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268" w:type="dxa"/>
        <w:tblInd w:w="-5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230"/>
        <w:gridCol w:w="512"/>
        <w:gridCol w:w="1025"/>
        <w:gridCol w:w="600"/>
        <w:gridCol w:w="2472"/>
        <w:gridCol w:w="1296"/>
        <w:gridCol w:w="2225"/>
        <w:gridCol w:w="1042"/>
        <w:gridCol w:w="1596"/>
        <w:gridCol w:w="14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附件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42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宁陕县因灾倒损房屋恢复重建任务一览表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42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填报单位（盖章）：                   填报单位签字：                 填报人签字：                填报时间：2017.11.10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户主姓名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家庭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家庭人口</w:t>
            </w: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家庭住址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受灾时间</w:t>
            </w: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恢复重建方案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责任单位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责任人及 联系方式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完成时限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罗耀富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64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贫困户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2人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江口镇沙坪村十里组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2017.10.4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房屋部分受损，现租房居住，本人申请进行危房改造。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江口镇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李子兵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13679152838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2017.12.30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孔庆林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78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非贫困户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2人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筒车湾镇许家城村长坪祖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2017.9.30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现安排居住在其儿子家中，该户房屋正在进行危房改造。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筒车湾镇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李进国13891582006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2017.11.30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王文党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59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非贫困户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4人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筒车湾镇许家城村长坪祖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2017.9.28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房屋部分受损，现在外务工，本人申请进行危房改造。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筒车湾镇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李进国13891582006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2017.12.31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备注：1.家庭类别：分为低保户、五保户、贫困户、非贫困户。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F688D"/>
    <w:rsid w:val="071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Times New Roman" w:hAnsi="Times New Roman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customStyle="1" w:styleId="4">
    <w:name w:val="Char Char Char"/>
    <w:basedOn w:val="1"/>
    <w:link w:val="3"/>
    <w:qFormat/>
    <w:uiPriority w:val="0"/>
    <w:pPr>
      <w:widowControl/>
      <w:spacing w:line="360" w:lineRule="auto"/>
    </w:pPr>
    <w:rPr>
      <w:rFonts w:ascii="Times New Roman" w:hAnsi="Times New Roman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2018-01-15T00:53:00Z</dcterms:created>
  <dc:creator>圆月挂疏桐</dc:creator>
  <cp:lastModifiedBy>圆月挂疏桐</cp:lastModifiedBy>
  <dcterms:modified xsi:type="dcterms:W3CDTF">2018-01-15T00:54:24Z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