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543" w:type="dxa"/>
        <w:tblInd w:w="-1148" w:type="dxa"/>
        <w:tblLayout w:type="fixed"/>
        <w:tblCellMar>
          <w:top w:w="0" w:type="dxa"/>
          <w:left w:w="108" w:type="dxa"/>
          <w:bottom w:w="0" w:type="dxa"/>
          <w:right w:w="108" w:type="dxa"/>
        </w:tblCellMar>
      </w:tblPr>
      <w:tblGrid>
        <w:gridCol w:w="471"/>
        <w:gridCol w:w="368"/>
        <w:gridCol w:w="731"/>
        <w:gridCol w:w="447"/>
        <w:gridCol w:w="1717"/>
        <w:gridCol w:w="1540"/>
        <w:gridCol w:w="2160"/>
        <w:gridCol w:w="3120"/>
        <w:gridCol w:w="279"/>
        <w:gridCol w:w="1441"/>
        <w:gridCol w:w="286"/>
        <w:gridCol w:w="1314"/>
        <w:gridCol w:w="99"/>
        <w:gridCol w:w="314"/>
        <w:gridCol w:w="1256"/>
      </w:tblGrid>
      <w:tr>
        <w:tblPrEx>
          <w:tblLayout w:type="fixed"/>
          <w:tblCellMar>
            <w:top w:w="0" w:type="dxa"/>
            <w:left w:w="108" w:type="dxa"/>
            <w:bottom w:w="0" w:type="dxa"/>
            <w:right w:w="108" w:type="dxa"/>
          </w:tblCellMar>
        </w:tblPrEx>
        <w:trPr>
          <w:trHeight w:val="522" w:hRule="atLeast"/>
        </w:trPr>
        <w:tc>
          <w:tcPr>
            <w:tcW w:w="3734" w:type="dxa"/>
            <w:gridSpan w:val="5"/>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bookmarkStart w:id="0" w:name="_GoBack"/>
            <w:bookmarkEnd w:id="0"/>
          </w:p>
        </w:tc>
        <w:tc>
          <w:tcPr>
            <w:tcW w:w="1540" w:type="dxa"/>
            <w:tcBorders>
              <w:top w:val="nil"/>
              <w:left w:val="nil"/>
              <w:bottom w:val="nil"/>
              <w:right w:val="nil"/>
            </w:tcBorders>
            <w:shd w:val="clear" w:color="auto" w:fill="auto"/>
            <w:vAlign w:val="center"/>
          </w:tcPr>
          <w:p>
            <w:pPr>
              <w:widowControl/>
              <w:jc w:val="left"/>
              <w:rPr>
                <w:rFonts w:ascii="宋体" w:hAnsi="宋体" w:cs="宋体"/>
                <w:color w:val="000000"/>
                <w:kern w:val="0"/>
                <w:sz w:val="24"/>
              </w:rPr>
            </w:pPr>
          </w:p>
        </w:tc>
        <w:tc>
          <w:tcPr>
            <w:tcW w:w="2160" w:type="dxa"/>
            <w:tcBorders>
              <w:top w:val="nil"/>
              <w:left w:val="nil"/>
              <w:bottom w:val="nil"/>
              <w:right w:val="nil"/>
            </w:tcBorders>
            <w:shd w:val="clear" w:color="auto" w:fill="auto"/>
            <w:vAlign w:val="center"/>
          </w:tcPr>
          <w:p>
            <w:pPr>
              <w:widowControl/>
              <w:jc w:val="left"/>
              <w:rPr>
                <w:rFonts w:ascii="宋体" w:hAnsi="宋体" w:cs="宋体"/>
                <w:color w:val="000000"/>
                <w:kern w:val="0"/>
                <w:sz w:val="24"/>
              </w:rPr>
            </w:pPr>
          </w:p>
        </w:tc>
        <w:tc>
          <w:tcPr>
            <w:tcW w:w="3120" w:type="dxa"/>
            <w:tcBorders>
              <w:top w:val="nil"/>
              <w:left w:val="nil"/>
              <w:bottom w:val="nil"/>
              <w:right w:val="nil"/>
            </w:tcBorders>
            <w:shd w:val="clear" w:color="auto" w:fill="auto"/>
            <w:vAlign w:val="center"/>
          </w:tcPr>
          <w:p>
            <w:pPr>
              <w:widowControl/>
              <w:jc w:val="left"/>
              <w:rPr>
                <w:rFonts w:ascii="宋体" w:hAnsi="宋体" w:cs="宋体"/>
                <w:color w:val="000000"/>
                <w:kern w:val="0"/>
                <w:sz w:val="24"/>
              </w:rPr>
            </w:pPr>
          </w:p>
        </w:tc>
        <w:tc>
          <w:tcPr>
            <w:tcW w:w="172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4"/>
              </w:rPr>
            </w:pPr>
          </w:p>
        </w:tc>
        <w:tc>
          <w:tcPr>
            <w:tcW w:w="160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4"/>
              </w:rPr>
            </w:pPr>
          </w:p>
        </w:tc>
        <w:tc>
          <w:tcPr>
            <w:tcW w:w="166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00" w:hRule="atLeast"/>
        </w:trPr>
        <w:tc>
          <w:tcPr>
            <w:tcW w:w="15543" w:type="dxa"/>
            <w:gridSpan w:val="1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宁陕县森林资源管理情况自查问题整改清单</w:t>
            </w:r>
          </w:p>
        </w:tc>
      </w:tr>
      <w:tr>
        <w:tblPrEx>
          <w:tblLayout w:type="fixed"/>
          <w:tblCellMar>
            <w:top w:w="0" w:type="dxa"/>
            <w:left w:w="108" w:type="dxa"/>
            <w:bottom w:w="0" w:type="dxa"/>
            <w:right w:w="108" w:type="dxa"/>
          </w:tblCellMar>
        </w:tblPrEx>
        <w:trPr>
          <w:trHeight w:val="78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10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所在地</w:t>
            </w:r>
          </w:p>
        </w:tc>
        <w:tc>
          <w:tcPr>
            <w:tcW w:w="21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存在问题</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整改措施</w:t>
            </w:r>
          </w:p>
        </w:tc>
        <w:tc>
          <w:tcPr>
            <w:tcW w:w="33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整改时限</w:t>
            </w:r>
          </w:p>
        </w:tc>
        <w:tc>
          <w:tcPr>
            <w:tcW w:w="1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整改牵头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单位(责任人)</w:t>
            </w:r>
          </w:p>
        </w:tc>
        <w:tc>
          <w:tcPr>
            <w:tcW w:w="17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整改责任单位(责任人）</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整改配合单位</w:t>
            </w:r>
          </w:p>
        </w:tc>
      </w:tr>
      <w:tr>
        <w:tblPrEx>
          <w:tblLayout w:type="fixed"/>
          <w:tblCellMar>
            <w:top w:w="0" w:type="dxa"/>
            <w:left w:w="108" w:type="dxa"/>
            <w:bottom w:w="0" w:type="dxa"/>
            <w:right w:w="108" w:type="dxa"/>
          </w:tblCellMar>
        </w:tblPrEx>
        <w:trPr>
          <w:trHeight w:val="882"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江口镇   江河村</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小石板沟口烂河滩恢复农田建设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w:t>
            </w:r>
          </w:p>
        </w:tc>
        <w:tc>
          <w:tcPr>
            <w:tcW w:w="33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w:t>
            </w:r>
          </w:p>
        </w:tc>
        <w:tc>
          <w:tcPr>
            <w:tcW w:w="17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江口镇政府      杨恩宏</w:t>
            </w:r>
          </w:p>
        </w:tc>
        <w:tc>
          <w:tcPr>
            <w:tcW w:w="1727"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江口镇政府 杨恩宏</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w:t>
            </w:r>
          </w:p>
        </w:tc>
      </w:tr>
      <w:tr>
        <w:tblPrEx>
          <w:tblLayout w:type="fixed"/>
          <w:tblCellMar>
            <w:top w:w="0" w:type="dxa"/>
            <w:left w:w="108" w:type="dxa"/>
            <w:bottom w:w="0" w:type="dxa"/>
            <w:right w:w="108" w:type="dxa"/>
          </w:tblCellMar>
        </w:tblPrEx>
        <w:trPr>
          <w:trHeight w:val="142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金川镇兴隆村黄金村</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兴隆村至老庄村连接线公路建设项目马儿沟村级公路建设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县森林公安分局依法查处，违法责任单位补办林地手续</w:t>
            </w:r>
          </w:p>
        </w:tc>
        <w:tc>
          <w:tcPr>
            <w:tcW w:w="33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2017年10月15日前查处到位，11月30日前补办林地手续</w:t>
            </w:r>
          </w:p>
        </w:tc>
        <w:tc>
          <w:tcPr>
            <w:tcW w:w="17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县交通局        廖德谦</w:t>
            </w:r>
          </w:p>
        </w:tc>
        <w:tc>
          <w:tcPr>
            <w:tcW w:w="1727"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金川镇政府 贾平</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发改局    </w:t>
            </w:r>
          </w:p>
        </w:tc>
      </w:tr>
      <w:tr>
        <w:tblPrEx>
          <w:tblLayout w:type="fixed"/>
          <w:tblCellMar>
            <w:top w:w="0" w:type="dxa"/>
            <w:left w:w="108" w:type="dxa"/>
            <w:bottom w:w="0" w:type="dxa"/>
            <w:right w:w="108" w:type="dxa"/>
          </w:tblCellMar>
        </w:tblPrEx>
        <w:trPr>
          <w:trHeight w:val="1099"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   黄金村</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黄金美沟村级      道路建设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县森林公安分局依法查处，违法责任单位补办林地手续</w:t>
            </w:r>
          </w:p>
        </w:tc>
        <w:tc>
          <w:tcPr>
            <w:tcW w:w="33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2017年10月15日前查处到位，11月30日前补办林地手续</w:t>
            </w:r>
          </w:p>
        </w:tc>
        <w:tc>
          <w:tcPr>
            <w:tcW w:w="17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金川镇政府      贾平</w:t>
            </w:r>
          </w:p>
        </w:tc>
        <w:tc>
          <w:tcPr>
            <w:tcW w:w="1727"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金川镇政府 贾平</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发改局    </w:t>
            </w:r>
          </w:p>
        </w:tc>
      </w:tr>
      <w:tr>
        <w:tblPrEx>
          <w:tblLayout w:type="fixed"/>
          <w:tblCellMar>
            <w:top w:w="0" w:type="dxa"/>
            <w:left w:w="108" w:type="dxa"/>
            <w:bottom w:w="0" w:type="dxa"/>
            <w:right w:w="108" w:type="dxa"/>
          </w:tblCellMar>
        </w:tblPrEx>
        <w:trPr>
          <w:trHeight w:val="942"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   小川村</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种植中药材及建园6处点</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w:t>
            </w:r>
          </w:p>
        </w:tc>
        <w:tc>
          <w:tcPr>
            <w:tcW w:w="33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w:t>
            </w:r>
          </w:p>
        </w:tc>
        <w:tc>
          <w:tcPr>
            <w:tcW w:w="17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金川镇政府      贾平</w:t>
            </w:r>
          </w:p>
        </w:tc>
        <w:tc>
          <w:tcPr>
            <w:tcW w:w="1727"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金川镇政府 贾平</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w:t>
            </w:r>
          </w:p>
        </w:tc>
      </w:tr>
      <w:tr>
        <w:tblPrEx>
          <w:tblLayout w:type="fixed"/>
          <w:tblCellMar>
            <w:top w:w="0" w:type="dxa"/>
            <w:left w:w="108" w:type="dxa"/>
            <w:bottom w:w="0" w:type="dxa"/>
            <w:right w:w="108" w:type="dxa"/>
          </w:tblCellMar>
        </w:tblPrEx>
        <w:trPr>
          <w:trHeight w:val="96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皇冠镇   兴隆村</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吴世友沙场堆沙</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县森林公安分局依法查处，违法责任单位恢复植被</w:t>
            </w:r>
          </w:p>
        </w:tc>
        <w:tc>
          <w:tcPr>
            <w:tcW w:w="33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w:t>
            </w:r>
          </w:p>
        </w:tc>
        <w:tc>
          <w:tcPr>
            <w:tcW w:w="17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皇冠镇政府     张瑞</w:t>
            </w:r>
          </w:p>
        </w:tc>
        <w:tc>
          <w:tcPr>
            <w:tcW w:w="1727"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皇冠镇政府 张瑞</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w:t>
            </w:r>
          </w:p>
        </w:tc>
      </w:tr>
      <w:tr>
        <w:tblPrEx>
          <w:tblLayout w:type="fixed"/>
          <w:tblCellMar>
            <w:top w:w="0" w:type="dxa"/>
            <w:left w:w="108" w:type="dxa"/>
            <w:bottom w:w="0" w:type="dxa"/>
            <w:right w:w="108" w:type="dxa"/>
          </w:tblCellMar>
        </w:tblPrEx>
        <w:trPr>
          <w:trHeight w:val="1485" w:hRule="atLeast"/>
        </w:trPr>
        <w:tc>
          <w:tcPr>
            <w:tcW w:w="15543" w:type="dxa"/>
            <w:gridSpan w:val="15"/>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责任分工：</w:t>
            </w:r>
            <w:r>
              <w:rPr>
                <w:rFonts w:hint="eastAsia" w:ascii="仿宋_GB2312" w:hAnsi="宋体" w:eastAsia="仿宋_GB2312" w:cs="宋体"/>
                <w:color w:val="000000"/>
                <w:kern w:val="0"/>
                <w:sz w:val="24"/>
              </w:rPr>
              <w:t>整改牵头单位负责督促施工单位配合整改责任单位对违法事实进行处理，依法办理林地占用手续；整改单位负责配合林业执法部门查处案件，违法行为处理到位申报林地占用手续；县林业部门负责案件查处，依法审批申报林地占用手续；县发改局负责提供乡村道路等基础设施立项批复文件。</w:t>
            </w:r>
          </w:p>
        </w:tc>
      </w:tr>
      <w:tr>
        <w:tblPrEx>
          <w:tblLayout w:type="fixed"/>
          <w:tblCellMar>
            <w:top w:w="0" w:type="dxa"/>
            <w:left w:w="108" w:type="dxa"/>
            <w:bottom w:w="0" w:type="dxa"/>
            <w:right w:w="108" w:type="dxa"/>
          </w:tblCellMar>
        </w:tblPrEx>
        <w:trPr>
          <w:trHeight w:val="1020" w:hRule="atLeast"/>
        </w:trPr>
        <w:tc>
          <w:tcPr>
            <w:tcW w:w="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1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城关镇   瓦子沟村</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王寿安自用材采伐</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无证采伐</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城关镇政府     张富林</w:t>
            </w:r>
          </w:p>
        </w:tc>
        <w:tc>
          <w:tcPr>
            <w:tcW w:w="169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城关镇政府 张富林</w:t>
            </w:r>
          </w:p>
        </w:tc>
        <w:tc>
          <w:tcPr>
            <w:tcW w:w="1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w:t>
            </w:r>
          </w:p>
        </w:tc>
      </w:tr>
      <w:tr>
        <w:tblPrEx>
          <w:tblLayout w:type="fixed"/>
          <w:tblCellMar>
            <w:top w:w="0" w:type="dxa"/>
            <w:left w:w="108" w:type="dxa"/>
            <w:bottom w:w="0" w:type="dxa"/>
            <w:right w:w="108" w:type="dxa"/>
          </w:tblCellMar>
        </w:tblPrEx>
        <w:trPr>
          <w:trHeight w:val="1039"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太山庙镇 龙凤村</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垃圾填埋场</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县森林公安分局依法查处违法责任单位补办林地手续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太山庙镇政府    宋博</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太山庙镇政府宋博</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林业局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发改局    </w:t>
            </w:r>
          </w:p>
        </w:tc>
      </w:tr>
      <w:tr>
        <w:tblPrEx>
          <w:tblLayout w:type="fixed"/>
          <w:tblCellMar>
            <w:top w:w="0" w:type="dxa"/>
            <w:left w:w="108" w:type="dxa"/>
            <w:bottom w:w="0" w:type="dxa"/>
            <w:right w:w="108" w:type="dxa"/>
          </w:tblCellMar>
        </w:tblPrEx>
        <w:trPr>
          <w:trHeight w:val="78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龙王镇   东沟村</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孙仁国清林采伐</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县森林公安分局依法查处</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2017年10月8日前查处到位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龙王镇政府     曾科</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龙王镇政府 曾科</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    </w:t>
            </w:r>
          </w:p>
        </w:tc>
      </w:tr>
      <w:tr>
        <w:tblPrEx>
          <w:tblLayout w:type="fixed"/>
          <w:tblCellMar>
            <w:top w:w="0" w:type="dxa"/>
            <w:left w:w="108" w:type="dxa"/>
            <w:bottom w:w="0" w:type="dxa"/>
            <w:right w:w="108" w:type="dxa"/>
          </w:tblCellMar>
        </w:tblPrEx>
        <w:trPr>
          <w:trHeight w:val="84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新场镇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高铁防滑施工项目</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县支铁办       杨继军</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新场镇政府 王东</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08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新场镇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弃渣场黄泥堡取土点</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县森林公安分局依法查处，违法责任单位恢复植被</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县支铁办       杨继军</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新场镇政府 王东</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08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新场镇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弃渣场孙家湾取土点</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县森林公安分局依法查处，违法责任单位恢复植被</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县支铁办       杨继军</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新场镇政府 王东</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485" w:hRule="atLeast"/>
        </w:trPr>
        <w:tc>
          <w:tcPr>
            <w:tcW w:w="15543" w:type="dxa"/>
            <w:gridSpan w:val="15"/>
            <w:tcBorders>
              <w:top w:val="single" w:color="auto" w:sz="4" w:space="0"/>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8"/>
                <w:szCs w:val="28"/>
              </w:rPr>
              <w:t>责任分工：</w:t>
            </w:r>
            <w:r>
              <w:rPr>
                <w:rFonts w:hint="eastAsia" w:ascii="仿宋_GB2312" w:hAnsi="宋体" w:eastAsia="仿宋_GB2312" w:cs="宋体"/>
                <w:color w:val="000000"/>
                <w:kern w:val="0"/>
                <w:sz w:val="24"/>
              </w:rPr>
              <w:t>整改牵头单位负责督促施工单位配合整改责任单位对违法事实进行处理，依法办理林地占用手续；整改单位负责配合林业执法部门查处案件，违法行为处理到位申报林地占用手续；县林业部门负责案件查处，依法审批申报林地占用手续；县发改局负责提供乡村道路等基础设施立项批复文件。</w:t>
            </w:r>
          </w:p>
          <w:p>
            <w:pPr>
              <w:widowControl/>
              <w:jc w:val="left"/>
              <w:rPr>
                <w:rFonts w:hint="eastAsia" w:ascii="仿宋_GB2312" w:hAnsi="宋体" w:eastAsia="仿宋_GB2312" w:cs="宋体"/>
                <w:color w:val="000000"/>
                <w:kern w:val="0"/>
                <w:sz w:val="24"/>
              </w:rPr>
            </w:pPr>
          </w:p>
          <w:p>
            <w:pPr>
              <w:widowControl/>
              <w:jc w:val="left"/>
              <w:rPr>
                <w:rFonts w:hint="eastAsia" w:ascii="仿宋_GB2312" w:hAnsi="宋体" w:eastAsia="仿宋_GB2312" w:cs="宋体"/>
                <w:color w:val="000000"/>
                <w:kern w:val="0"/>
                <w:sz w:val="24"/>
              </w:rPr>
            </w:pPr>
          </w:p>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1002" w:hRule="atLeast"/>
        </w:trPr>
        <w:tc>
          <w:tcPr>
            <w:tcW w:w="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1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太山坝草场坝土地整理项目</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县森林公安分局依法查处，违法责任单位恢复植被</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国土局         杨继军</w:t>
            </w:r>
          </w:p>
        </w:tc>
        <w:tc>
          <w:tcPr>
            <w:tcW w:w="169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四亩地镇政府田亮</w:t>
            </w:r>
          </w:p>
        </w:tc>
        <w:tc>
          <w:tcPr>
            <w:tcW w:w="1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039"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太山坝六斗科弃渣场取土点</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县森林公安分局依法查处，违法责任单位恢复植被</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县支铁办       杨继军</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四亩地镇政府田亮</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08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孙明义柴家关马尾岔弃渣场取土点</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县森林公安分局依法查处，违法责任单位恢复植被</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县支铁办       杨继军</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四亩地镇政府田亮</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08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严家坪垃圾场道路 建设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四亩地镇政府     田亮</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四亩地镇政府田亮</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855"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吴国友泗水沟口沙场</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    郑伦强</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简车湾镇政府郑伦强</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14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泗水沟村级公路</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交通局          廖德谦</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简车湾镇政府郑伦强</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林业局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发改局    </w:t>
            </w:r>
          </w:p>
        </w:tc>
      </w:tr>
      <w:tr>
        <w:tblPrEx>
          <w:tblLayout w:type="fixed"/>
          <w:tblCellMar>
            <w:top w:w="0" w:type="dxa"/>
            <w:left w:w="108" w:type="dxa"/>
            <w:bottom w:w="0" w:type="dxa"/>
            <w:right w:w="108" w:type="dxa"/>
          </w:tblCellMar>
        </w:tblPrEx>
        <w:trPr>
          <w:trHeight w:val="1350" w:hRule="atLeast"/>
        </w:trPr>
        <w:tc>
          <w:tcPr>
            <w:tcW w:w="15543" w:type="dxa"/>
            <w:gridSpan w:val="15"/>
            <w:tcBorders>
              <w:top w:val="single" w:color="auto" w:sz="4" w:space="0"/>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8"/>
                <w:szCs w:val="28"/>
              </w:rPr>
              <w:t>责任分工：</w:t>
            </w:r>
            <w:r>
              <w:rPr>
                <w:rFonts w:hint="eastAsia" w:ascii="仿宋_GB2312" w:hAnsi="宋体" w:eastAsia="仿宋_GB2312" w:cs="宋体"/>
                <w:color w:val="000000"/>
                <w:kern w:val="0"/>
                <w:sz w:val="24"/>
              </w:rPr>
              <w:t>整改牵头单位负责督促施工单位配合整改责任单位对违法事实进行处理，依法办理林地占用手续；整改单位负责配合林业执法部门查处案件，违法行为处理到位申报林地占用手续；县林业部门负责案件查处，依法审批申报林地占用手续；县发改局负责提供乡村道路等基础设施立项批复文件。</w:t>
            </w:r>
          </w:p>
          <w:p>
            <w:pPr>
              <w:widowControl/>
              <w:jc w:val="left"/>
              <w:rPr>
                <w:rFonts w:hint="eastAsia" w:ascii="仿宋_GB2312" w:hAnsi="宋体" w:eastAsia="仿宋_GB2312" w:cs="宋体"/>
                <w:color w:val="000000"/>
                <w:kern w:val="0"/>
                <w:sz w:val="24"/>
              </w:rPr>
            </w:pPr>
          </w:p>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1140" w:hRule="atLeast"/>
        </w:trPr>
        <w:tc>
          <w:tcPr>
            <w:tcW w:w="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1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海棠园罗筐岩公路 建设</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    郑伦强</w:t>
            </w:r>
          </w:p>
        </w:tc>
        <w:tc>
          <w:tcPr>
            <w:tcW w:w="169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简车湾镇政府郑伦强</w:t>
            </w:r>
          </w:p>
        </w:tc>
        <w:tc>
          <w:tcPr>
            <w:tcW w:w="1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林业局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发改局    </w:t>
            </w:r>
          </w:p>
        </w:tc>
      </w:tr>
      <w:tr>
        <w:tblPrEx>
          <w:tblLayout w:type="fixed"/>
          <w:tblCellMar>
            <w:top w:w="0" w:type="dxa"/>
            <w:left w:w="108" w:type="dxa"/>
            <w:bottom w:w="0" w:type="dxa"/>
            <w:right w:w="108" w:type="dxa"/>
          </w:tblCellMar>
        </w:tblPrEx>
        <w:trPr>
          <w:trHeight w:val="108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陈家湾村组公路</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    郑伦强</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简车湾镇政府郑伦强</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林业局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发改局    </w:t>
            </w:r>
          </w:p>
        </w:tc>
      </w:tr>
      <w:tr>
        <w:tblPrEx>
          <w:tblLayout w:type="fixed"/>
          <w:tblCellMar>
            <w:top w:w="0" w:type="dxa"/>
            <w:left w:w="108" w:type="dxa"/>
            <w:bottom w:w="0" w:type="dxa"/>
            <w:right w:w="108" w:type="dxa"/>
          </w:tblCellMar>
        </w:tblPrEx>
        <w:trPr>
          <w:trHeight w:val="822"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张志典毁林种植农作物</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毁林开荒</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    郑伦强</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简车湾镇政府郑伦强</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林业局    </w:t>
            </w:r>
          </w:p>
        </w:tc>
      </w:tr>
      <w:tr>
        <w:tblPrEx>
          <w:tblLayout w:type="fixed"/>
          <w:tblCellMar>
            <w:top w:w="0" w:type="dxa"/>
            <w:left w:w="108" w:type="dxa"/>
            <w:bottom w:w="0" w:type="dxa"/>
            <w:right w:w="108" w:type="dxa"/>
          </w:tblCellMar>
        </w:tblPrEx>
        <w:trPr>
          <w:trHeight w:val="1260"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猫儿沟组级公路</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交通局         廖德谦</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简车湾镇政府郑伦强</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林业局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发改局    </w:t>
            </w:r>
          </w:p>
        </w:tc>
      </w:tr>
      <w:tr>
        <w:tblPrEx>
          <w:tblLayout w:type="fixed"/>
          <w:tblCellMar>
            <w:top w:w="0" w:type="dxa"/>
            <w:left w:w="108" w:type="dxa"/>
            <w:bottom w:w="0" w:type="dxa"/>
            <w:right w:w="108" w:type="dxa"/>
          </w:tblCellMar>
        </w:tblPrEx>
        <w:trPr>
          <w:trHeight w:val="1219"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生风村级公路</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交通局       廖德谦  </w:t>
            </w:r>
          </w:p>
        </w:tc>
        <w:tc>
          <w:tcPr>
            <w:tcW w:w="169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梅子镇政府  刘琪</w:t>
            </w:r>
          </w:p>
        </w:tc>
        <w:tc>
          <w:tcPr>
            <w:tcW w:w="15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林业局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发改局    </w:t>
            </w:r>
          </w:p>
        </w:tc>
      </w:tr>
      <w:tr>
        <w:tblPrEx>
          <w:tblLayout w:type="fixed"/>
          <w:tblCellMar>
            <w:top w:w="0" w:type="dxa"/>
            <w:left w:w="108" w:type="dxa"/>
            <w:bottom w:w="0" w:type="dxa"/>
            <w:right w:w="108" w:type="dxa"/>
          </w:tblCellMar>
        </w:tblPrEx>
        <w:trPr>
          <w:trHeight w:val="1485" w:hRule="atLeast"/>
        </w:trPr>
        <w:tc>
          <w:tcPr>
            <w:tcW w:w="15543" w:type="dxa"/>
            <w:gridSpan w:val="15"/>
            <w:tcBorders>
              <w:top w:val="single" w:color="auto" w:sz="4" w:space="0"/>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8"/>
                <w:szCs w:val="28"/>
              </w:rPr>
              <w:t>责任分工：</w:t>
            </w:r>
            <w:r>
              <w:rPr>
                <w:rFonts w:hint="eastAsia" w:ascii="仿宋_GB2312" w:hAnsi="宋体" w:eastAsia="仿宋_GB2312" w:cs="宋体"/>
                <w:color w:val="000000"/>
                <w:kern w:val="0"/>
                <w:sz w:val="24"/>
              </w:rPr>
              <w:t>整改牵头单位负责督促施工单位配合整改责任单位对违法事实进行处理，依法办理林地占用手续；整改单位负责配合林业执法部门查处案件，违法行为处理到位申报林地占用手续；县林业部门负责案件查处，依法审批申报林地占用手续；县发改局负责提供乡村道路等基础设施立项批复文件。</w:t>
            </w:r>
          </w:p>
          <w:p>
            <w:pPr>
              <w:widowControl/>
              <w:jc w:val="left"/>
              <w:rPr>
                <w:rFonts w:hint="eastAsia" w:ascii="仿宋_GB2312" w:hAnsi="宋体" w:eastAsia="仿宋_GB2312" w:cs="宋体"/>
                <w:color w:val="000000"/>
                <w:kern w:val="0"/>
                <w:sz w:val="24"/>
              </w:rPr>
            </w:pPr>
          </w:p>
          <w:p>
            <w:pPr>
              <w:widowControl/>
              <w:jc w:val="left"/>
              <w:rPr>
                <w:rFonts w:hint="eastAsia" w:ascii="仿宋_GB2312" w:hAnsi="宋体" w:eastAsia="仿宋_GB2312" w:cs="宋体"/>
                <w:color w:val="000000"/>
                <w:kern w:val="0"/>
                <w:sz w:val="24"/>
              </w:rPr>
            </w:pPr>
          </w:p>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1455" w:hRule="atLeast"/>
        </w:trPr>
        <w:tc>
          <w:tcPr>
            <w:tcW w:w="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11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南昌沟村级引线路</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移民局          蔺学美</w:t>
            </w:r>
          </w:p>
        </w:tc>
        <w:tc>
          <w:tcPr>
            <w:tcW w:w="1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梅子镇政府  刘琪</w:t>
            </w:r>
          </w:p>
        </w:tc>
        <w:tc>
          <w:tcPr>
            <w:tcW w:w="166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林业局发改局    </w:t>
            </w:r>
          </w:p>
        </w:tc>
      </w:tr>
      <w:tr>
        <w:tblPrEx>
          <w:tblLayout w:type="fixed"/>
          <w:tblCellMar>
            <w:top w:w="0" w:type="dxa"/>
            <w:left w:w="108" w:type="dxa"/>
            <w:bottom w:w="0" w:type="dxa"/>
            <w:right w:w="108" w:type="dxa"/>
          </w:tblCellMar>
        </w:tblPrEx>
        <w:trPr>
          <w:trHeight w:val="1455"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南昌马家山矿山便道</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梅子镇政府      刘琪</w:t>
            </w:r>
          </w:p>
        </w:tc>
        <w:tc>
          <w:tcPr>
            <w:tcW w:w="16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梅子镇政府  刘琪</w:t>
            </w:r>
          </w:p>
        </w:tc>
        <w:tc>
          <w:tcPr>
            <w:tcW w:w="166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林业局发改局    </w:t>
            </w:r>
          </w:p>
        </w:tc>
      </w:tr>
      <w:tr>
        <w:tblPrEx>
          <w:tblLayout w:type="fixed"/>
          <w:tblCellMar>
            <w:top w:w="0" w:type="dxa"/>
            <w:left w:w="108" w:type="dxa"/>
            <w:bottom w:w="0" w:type="dxa"/>
            <w:right w:w="108" w:type="dxa"/>
          </w:tblCellMar>
        </w:tblPrEx>
        <w:trPr>
          <w:trHeight w:val="1455" w:hRule="atLeast"/>
        </w:trPr>
        <w:tc>
          <w:tcPr>
            <w:tcW w:w="83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11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安坪村级公路</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非法占用林地无证采伐</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县森林公安分局依法查处，违法责任单位补办林地手续</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2017年10月15日前查处到位，11月30日前补办林地手续</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交通局           廖德谦</w:t>
            </w:r>
          </w:p>
        </w:tc>
        <w:tc>
          <w:tcPr>
            <w:tcW w:w="16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梅子镇政府  刘琪</w:t>
            </w:r>
          </w:p>
        </w:tc>
        <w:tc>
          <w:tcPr>
            <w:tcW w:w="166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林业局发改局    </w:t>
            </w:r>
          </w:p>
        </w:tc>
      </w:tr>
      <w:tr>
        <w:tblPrEx>
          <w:tblLayout w:type="fixed"/>
          <w:tblCellMar>
            <w:top w:w="0" w:type="dxa"/>
            <w:left w:w="108" w:type="dxa"/>
            <w:bottom w:w="0" w:type="dxa"/>
            <w:right w:w="108" w:type="dxa"/>
          </w:tblCellMar>
        </w:tblPrEx>
        <w:trPr>
          <w:trHeight w:val="1470" w:hRule="atLeast"/>
        </w:trPr>
        <w:tc>
          <w:tcPr>
            <w:tcW w:w="15543" w:type="dxa"/>
            <w:gridSpan w:val="15"/>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责任分工：</w:t>
            </w:r>
            <w:r>
              <w:rPr>
                <w:rFonts w:hint="eastAsia" w:ascii="仿宋_GB2312" w:hAnsi="宋体" w:eastAsia="仿宋_GB2312" w:cs="宋体"/>
                <w:color w:val="000000"/>
                <w:kern w:val="0"/>
                <w:sz w:val="24"/>
              </w:rPr>
              <w:t>整改牵头单位负责督促施工单位配合整改责任单位对违法事实进行处理，依法办理林地占用手续；整改单位负责配合林业执法部门查处案件，违法行为处理到位申报林地占用手续；县林业部门负责案件查处，依法审批申报林地占用手续；县发改局负责提供乡村道路等基础设施立项批复文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B6C23"/>
    <w:rsid w:val="550B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link w:val="4"/>
    <w:semiHidden/>
    <w:uiPriority w:val="0"/>
    <w:rPr>
      <w:rFonts w:ascii="Times New Roman" w:hAnsi="Times New Roman"/>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4">
    <w:name w:val="Char Char Char"/>
    <w:basedOn w:val="1"/>
    <w:link w:val="3"/>
    <w:uiPriority w:val="0"/>
    <w:pPr>
      <w:widowControl/>
      <w:spacing w:line="360" w:lineRule="auto"/>
    </w:pPr>
    <w:rPr>
      <w:rFonts w:ascii="Times New Roman" w:hAnsi="Times New Roman"/>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2018-01-16T06:37:00Z</dcterms:created>
  <dc:creator>圆月挂疏桐</dc:creator>
  <cp:lastModifiedBy>圆月挂疏桐</cp:lastModifiedBy>
  <dcterms:modified xsi:type="dcterms:W3CDTF">2018-01-16T06:39:18Z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