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宁陕县公安局</w:t>
      </w:r>
    </w:p>
    <w:p>
      <w:pPr>
        <w:spacing w:line="56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52"/>
          <w:szCs w:val="52"/>
        </w:rPr>
        <w:t>2021年度部门决算</w:t>
      </w: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400" w:lineRule="exact"/>
        <w:ind w:firstLine="2570" w:firstLineChars="800"/>
        <w:rPr>
          <w:rFonts w:ascii="宋体" w:hAnsi="宋体" w:cs="宋体"/>
          <w:b/>
          <w:bCs/>
          <w:sz w:val="32"/>
          <w:szCs w:val="32"/>
        </w:rPr>
      </w:pPr>
    </w:p>
    <w:p>
      <w:pPr>
        <w:spacing w:line="400" w:lineRule="exact"/>
        <w:ind w:firstLine="2570" w:firstLineChars="800"/>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sectPr>
          <w:footerReference r:id="rId3" w:type="default"/>
          <w:pgSz w:w="11906" w:h="16838"/>
          <w:pgMar w:top="1440" w:right="1800" w:bottom="1440" w:left="1800" w:header="851" w:footer="992" w:gutter="0"/>
          <w:cols w:space="720" w:num="1"/>
          <w:docGrid w:type="lines" w:linePitch="315" w:charSpace="0"/>
        </w:sectPr>
      </w:pPr>
    </w:p>
    <w:p>
      <w:pPr>
        <w:jc w:val="center"/>
        <w:rPr>
          <w:rFonts w:ascii="黑体" w:hAnsi="宋体" w:eastAsia="黑体"/>
          <w:bCs/>
          <w:color w:val="000000"/>
          <w:kern w:val="0"/>
          <w:sz w:val="36"/>
          <w:szCs w:val="36"/>
        </w:rPr>
      </w:pP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一、部门主要职能及内设机构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第二部分  2021年度部门决算表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九、国有资本经营预算财政拨款支出决算表</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第三部分  2021年度部门决算情况说明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十一、政府采购支出情况说明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十二、国有资产占用及购置情况说明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十三、预算绩效情况说明 </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32"/>
          <w:szCs w:val="32"/>
        </w:rPr>
      </w:pPr>
      <w:r>
        <w:rPr>
          <w:rFonts w:hint="eastAsia" w:ascii="方正小标宋简体" w:hAnsi="方正小标宋简体" w:eastAsia="方正小标宋简体" w:cs="方正小标宋简体"/>
          <w:color w:val="000000"/>
          <w:kern w:val="0"/>
          <w:sz w:val="44"/>
          <w:szCs w:val="44"/>
        </w:rPr>
        <w:t>第一部分 部门概况</w:t>
      </w:r>
    </w:p>
    <w:p>
      <w:pPr>
        <w:rPr>
          <w:rFonts w:ascii="黑体" w:hAnsi="宋体" w:eastAsia="黑体"/>
          <w:color w:val="000000"/>
          <w:kern w:val="0"/>
          <w:sz w:val="32"/>
          <w:szCs w:val="32"/>
        </w:rPr>
      </w:pPr>
      <w:r>
        <w:rPr>
          <w:rFonts w:hint="eastAsia" w:ascii="黑体" w:hAnsi="宋体" w:eastAsia="黑体"/>
          <w:color w:val="000000"/>
          <w:kern w:val="0"/>
          <w:sz w:val="32"/>
          <w:szCs w:val="32"/>
        </w:rPr>
        <w:t xml:space="preserve">    一、部门主要职能及内设机构</w:t>
      </w:r>
    </w:p>
    <w:p>
      <w:pPr>
        <w:widowControl/>
        <w:ind w:firstLine="640" w:firstLineChars="200"/>
        <w:jc w:val="left"/>
        <w:rPr>
          <w:rFonts w:ascii="黑体" w:hAnsi="宋体" w:eastAsia="黑体"/>
          <w:color w:val="000000"/>
          <w:kern w:val="0"/>
          <w:sz w:val="32"/>
          <w:szCs w:val="32"/>
        </w:rPr>
      </w:pPr>
      <w:r>
        <w:rPr>
          <w:rFonts w:hint="eastAsia" w:ascii="仿宋_GB2312" w:hAnsi="仿宋_GB2312" w:eastAsia="仿宋_GB2312" w:cs="仿宋_GB2312"/>
          <w:sz w:val="32"/>
          <w:szCs w:val="32"/>
        </w:rPr>
        <w:t>按照规定，</w:t>
      </w:r>
      <w:r>
        <w:rPr>
          <w:rFonts w:hint="eastAsia" w:ascii="仿宋_GB2312" w:hAnsi="仿宋_GB2312" w:eastAsia="仿宋_GB2312" w:cs="仿宋_GB2312"/>
          <w:sz w:val="32"/>
          <w:szCs w:val="32"/>
          <w:lang w:eastAsia="zh-CN"/>
        </w:rPr>
        <w:t>本部分</w:t>
      </w:r>
      <w:r>
        <w:rPr>
          <w:rFonts w:hint="eastAsia" w:ascii="仿宋_GB2312" w:hAnsi="仿宋_GB2312" w:eastAsia="仿宋_GB2312" w:cs="仿宋_GB2312"/>
          <w:sz w:val="32"/>
          <w:szCs w:val="32"/>
        </w:rPr>
        <w:t>属涉密事项，不予公开。</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纳入本年度本部门决算编制范围的单位共1个，包括本级及所属0个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p>
      <w:pPr>
        <w:rPr>
          <w:rFonts w:ascii="仿宋_GB2312" w:hAnsi="仿宋_GB2312" w:eastAsia="仿宋_GB2312" w:cs="仿宋_GB2312"/>
          <w:sz w:val="32"/>
          <w:szCs w:val="32"/>
        </w:rPr>
      </w:pPr>
      <w:r>
        <w:rPr>
          <w:rFonts w:ascii="仿宋_GB2312" w:hAnsi="仿宋_GB2312" w:eastAsia="仿宋_GB2312" w:cs="仿宋_GB2312"/>
          <w:sz w:val="32"/>
          <w:szCs w:val="32"/>
        </w:rPr>
        <w:object>
          <v:shape id="_x0000_i1025" o:spt="75" type="#_x0000_t75" style="height:125.55pt;width:406.35pt;" o:ole="t" filled="f" o:preferrelative="t" stroked="f" coordsize="21600,21600">
            <v:path/>
            <v:fill on="f" focussize="0,0"/>
            <v:stroke on="f" joinstyle="miter"/>
            <v:imagedata r:id="rId7" o:title=""/>
            <o:lock v:ext="edit" aspectratio="t"/>
            <w10:wrap type="none"/>
            <w10:anchorlock/>
          </v:shape>
          <o:OLEObject Type="Embed" ProgID="Excel.Sheet.12" ShapeID="_x0000_i1025" DrawAspect="Content" ObjectID="_1468075725" r:id="rId6">
            <o:LockedField>false</o:LockedField>
          </o:OLEObject>
        </w:object>
      </w:r>
    </w:p>
    <w:p>
      <w:pPr>
        <w:ind w:firstLine="640" w:firstLineChars="200"/>
        <w:rPr>
          <w:rFonts w:ascii="黑体" w:hAnsi="黑体" w:eastAsia="黑体"/>
          <w:sz w:val="32"/>
          <w:szCs w:val="32"/>
        </w:rPr>
      </w:pPr>
      <w:r>
        <w:rPr>
          <w:rFonts w:hint="eastAsia" w:ascii="黑体" w:hAnsi="黑体" w:eastAsia="黑体"/>
          <w:sz w:val="32"/>
          <w:szCs w:val="32"/>
        </w:rPr>
        <w:t>三、部门人员情况</w:t>
      </w:r>
    </w:p>
    <w:p>
      <w:pPr>
        <w:widowControl/>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按照规定，人员情况属涉密事项，不予公开。</w:t>
      </w:r>
    </w:p>
    <w:p>
      <w:pPr>
        <w:jc w:val="center"/>
        <w:rPr>
          <w:rFonts w:ascii="方正小标宋简体" w:hAnsi="方正小标宋简体" w:eastAsia="方正小标宋简体" w:cs="方正小标宋简体"/>
          <w:color w:val="000000"/>
          <w:kern w:val="0"/>
          <w:sz w:val="44"/>
          <w:szCs w:val="44"/>
        </w:rPr>
      </w:pPr>
    </w:p>
    <w:p>
      <w:pPr>
        <w:jc w:val="center"/>
        <w:rPr>
          <w:rFonts w:ascii="方正小标宋简体" w:hAnsi="方正小标宋简体" w:eastAsia="方正小标宋简体" w:cs="方正小标宋简体"/>
          <w:color w:val="000000"/>
          <w:kern w:val="0"/>
          <w:sz w:val="44"/>
          <w:szCs w:val="44"/>
        </w:rPr>
      </w:pPr>
    </w:p>
    <w:p>
      <w:pPr>
        <w:jc w:val="center"/>
        <w:rPr>
          <w:rFonts w:ascii="方正小标宋简体" w:hAnsi="方正小标宋简体" w:eastAsia="方正小标宋简体" w:cs="方正小标宋简体"/>
          <w:color w:val="000000"/>
          <w:kern w:val="0"/>
          <w:sz w:val="44"/>
          <w:szCs w:val="44"/>
        </w:rPr>
      </w:pPr>
    </w:p>
    <w:p>
      <w:pPr>
        <w:jc w:val="center"/>
        <w:rPr>
          <w:rFonts w:ascii="方正小标宋简体" w:hAnsi="方正小标宋简体" w:eastAsia="方正小标宋简体" w:cs="方正小标宋简体"/>
          <w:color w:val="000000"/>
          <w:kern w:val="0"/>
          <w:sz w:val="44"/>
          <w:szCs w:val="44"/>
        </w:rPr>
      </w:pPr>
    </w:p>
    <w:p>
      <w:pPr>
        <w:jc w:val="center"/>
        <w:rPr>
          <w:rFonts w:ascii="方正小标宋简体" w:hAnsi="方正小标宋简体" w:eastAsia="方正小标宋简体" w:cs="方正小标宋简体"/>
          <w:color w:val="000000"/>
          <w:kern w:val="0"/>
          <w:sz w:val="44"/>
          <w:szCs w:val="44"/>
        </w:rPr>
      </w:pPr>
    </w:p>
    <w:p>
      <w:pPr>
        <w:jc w:val="center"/>
        <w:rPr>
          <w:rFonts w:ascii="方正小标宋简体" w:hAnsi="方正小标宋简体" w:eastAsia="方正小标宋简体" w:cs="方正小标宋简体"/>
          <w:color w:val="000000"/>
          <w:kern w:val="0"/>
          <w:sz w:val="44"/>
          <w:szCs w:val="44"/>
        </w:rPr>
      </w:pPr>
      <w:bookmarkStart w:id="0" w:name="_GoBack"/>
      <w:bookmarkEnd w:id="0"/>
    </w:p>
    <w:p>
      <w:pPr>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第二部分 2021年度部门决算表</w:t>
      </w:r>
    </w:p>
    <w:p>
      <w:pPr>
        <w:widowControl/>
        <w:textAlignment w:val="center"/>
        <w:rPr>
          <w:rFonts w:ascii="宋体" w:hAnsi="宋体" w:cs="宋体"/>
          <w:b/>
          <w:bCs/>
          <w:szCs w:val="21"/>
        </w:rPr>
      </w:pPr>
      <w:r>
        <w:rPr>
          <w:rFonts w:hint="eastAsia" w:ascii="仿宋" w:hAnsi="仿宋" w:eastAsia="仿宋" w:cs="仿宋"/>
          <w:bCs/>
          <w:color w:val="000000"/>
          <w:kern w:val="0"/>
          <w:sz w:val="32"/>
          <w:szCs w:val="32"/>
        </w:rPr>
        <w:t xml:space="preserve">  </w:t>
      </w:r>
      <w:r>
        <w:rPr>
          <w:rFonts w:hint="eastAsia" w:ascii="仿宋" w:hAnsi="仿宋" w:eastAsia="仿宋" w:cs="仿宋"/>
          <w:bCs/>
          <w:color w:val="000000"/>
          <w:kern w:val="0"/>
          <w:sz w:val="32"/>
          <w:szCs w:val="32"/>
        </w:rPr>
        <w:object>
          <v:shape id="_x0000_i1026" o:spt="75" type="#_x0000_t75" style="height:553.2pt;width:384.15pt;" o:ole="t" filled="f" o:preferrelative="t" stroked="f" coordsize="21600,21600">
            <v:path/>
            <v:fill on="f" focussize="0,0"/>
            <v:stroke on="f"/>
            <v:imagedata r:id="rId9" o:title=""/>
            <o:lock v:ext="edit" aspectratio="t"/>
            <w10:wrap type="none"/>
            <w10:anchorlock/>
          </v:shape>
          <o:OLEObject Type="Embed" ProgID="Excel.Sheet.12" ShapeID="_x0000_i1026" DrawAspect="Content" ObjectID="_1468075726" r:id="rId8">
            <o:LockedField>false</o:LockedField>
          </o:OLEObject>
        </w:object>
      </w:r>
      <w:r>
        <w:rPr>
          <w:rFonts w:hint="eastAsia" w:ascii="宋体" w:hAnsi="宋体" w:cs="宋体"/>
          <w:b/>
          <w:color w:val="000000"/>
          <w:kern w:val="0"/>
          <w:sz w:val="40"/>
          <w:szCs w:val="40"/>
        </w:rPr>
        <w:br w:type="page"/>
      </w:r>
      <w:r>
        <w:rPr>
          <w:rFonts w:hint="eastAsia" w:ascii="宋体" w:hAnsi="宋体" w:cs="宋体"/>
          <w:b/>
          <w:bCs/>
          <w:szCs w:val="21"/>
        </w:rPr>
        <w:object>
          <v:shape id="_x0000_i1027" o:spt="75" type="#_x0000_t75" style="height:698.95pt;width:384.05pt;" o:ole="t" filled="f" o:preferrelative="t" stroked="f" coordsize="21600,21600">
            <v:path/>
            <v:fill on="f" focussize="0,0"/>
            <v:stroke on="f" joinstyle="miter"/>
            <v:imagedata r:id="rId11" o:title=""/>
            <o:lock v:ext="edit" aspectratio="t"/>
            <w10:wrap type="none"/>
            <w10:anchorlock/>
          </v:shape>
          <o:OLEObject Type="Embed" ProgID="Excel.Sheet.12" ShapeID="_x0000_i1027" DrawAspect="Content" ObjectID="_1468075727" r:id="rId10">
            <o:LockedField>false</o:LockedField>
          </o:OLEObject>
        </w:object>
      </w:r>
      <w:r>
        <w:rPr>
          <w:rFonts w:hint="eastAsia" w:ascii="宋体" w:hAnsi="宋体" w:cs="宋体"/>
          <w:b/>
          <w:bCs/>
          <w:szCs w:val="21"/>
        </w:rPr>
        <w:object>
          <v:shape id="_x0000_i1028" o:spt="75" type="#_x0000_t75" style="height:669.65pt;width:383.35pt;" o:ole="t" filled="f" o:preferrelative="t" stroked="f" coordsize="21600,21600">
            <v:path/>
            <v:fill on="f" focussize="0,0"/>
            <v:stroke on="f" joinstyle="miter"/>
            <v:imagedata r:id="rId13" o:title=""/>
            <o:lock v:ext="edit" aspectratio="t"/>
            <w10:wrap type="none"/>
            <w10:anchorlock/>
          </v:shape>
          <o:OLEObject Type="Embed" ProgID="Excel.Sheet.12" ShapeID="_x0000_i1028" DrawAspect="Content" ObjectID="_1468075728" r:id="rId12">
            <o:LockedField>false</o:LockedField>
          </o:OLEObject>
        </w:object>
      </w:r>
      <w:r>
        <w:rPr>
          <w:rFonts w:hint="eastAsia" w:ascii="宋体" w:hAnsi="宋体" w:cs="宋体"/>
          <w:b/>
          <w:bCs/>
          <w:szCs w:val="21"/>
        </w:rPr>
        <w:object>
          <v:shape id="_x0000_i1029" o:spt="75" type="#_x0000_t75" style="height:671.5pt;width:376.5pt;" o:ole="t" filled="f" o:preferrelative="t" stroked="f" coordsize="21600,21600">
            <v:path/>
            <v:fill on="f" focussize="0,0"/>
            <v:stroke on="f" joinstyle="miter"/>
            <v:imagedata r:id="rId15" o:title=""/>
            <o:lock v:ext="edit" aspectratio="t"/>
            <w10:wrap type="none"/>
            <w10:anchorlock/>
          </v:shape>
          <o:OLEObject Type="Embed" ProgID="Excel.Sheet.12" ShapeID="_x0000_i1029" DrawAspect="Content" ObjectID="_1468075729" r:id="rId14">
            <o:LockedField>false</o:LockedField>
          </o:OLEObject>
        </w:object>
      </w:r>
      <w:r>
        <w:rPr>
          <w:rFonts w:hint="eastAsia" w:ascii="宋体" w:hAnsi="宋体" w:cs="宋体"/>
          <w:b/>
          <w:bCs/>
          <w:szCs w:val="21"/>
        </w:rPr>
        <w:object>
          <v:shape id="_x0000_i1030" o:spt="75" type="#_x0000_t75" style="height:681.1pt;width:382.35pt;" o:ole="t" filled="f" o:preferrelative="t" stroked="f" coordsize="21600,21600">
            <v:path/>
            <v:fill on="f" focussize="0,0"/>
            <v:stroke on="f" joinstyle="miter"/>
            <v:imagedata r:id="rId17" o:title=""/>
            <o:lock v:ext="edit" aspectratio="t"/>
            <w10:wrap type="none"/>
            <w10:anchorlock/>
          </v:shape>
          <o:OLEObject Type="Embed" ProgID="Excel.Sheet.12" ShapeID="_x0000_i1030" DrawAspect="Content" ObjectID="_1468075730" r:id="rId16">
            <o:LockedField>false</o:LockedField>
          </o:OLEObject>
        </w:object>
      </w:r>
      <w:r>
        <w:rPr>
          <w:rFonts w:hint="eastAsia" w:ascii="宋体" w:hAnsi="宋体" w:cs="宋体"/>
          <w:b/>
          <w:bCs/>
          <w:szCs w:val="21"/>
        </w:rPr>
        <w:object>
          <v:shape id="_x0000_i1031" o:spt="75" type="#_x0000_t75" style="height:478.3pt;width:383.6pt;" o:ole="t" filled="f" o:preferrelative="t" stroked="f" coordsize="21600,21600">
            <v:path/>
            <v:fill on="f" focussize="0,0"/>
            <v:stroke on="f" joinstyle="miter"/>
            <v:imagedata r:id="rId19" o:title=""/>
            <o:lock v:ext="edit" aspectratio="t"/>
            <w10:wrap type="none"/>
            <w10:anchorlock/>
          </v:shape>
          <o:OLEObject Type="Embed" ProgID="Excel.Sheet.12" ShapeID="_x0000_i1031" DrawAspect="Content" ObjectID="_1468075731" r:id="rId18">
            <o:LockedField>false</o:LockedField>
          </o:OLEObject>
        </w:objec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r>
        <w:rPr>
          <w:rFonts w:hint="eastAsia" w:ascii="宋体" w:hAnsi="宋体" w:cs="宋体"/>
          <w:color w:val="000000"/>
          <w:kern w:val="0"/>
          <w:szCs w:val="21"/>
        </w:rPr>
        <w:object>
          <v:shape id="_x0000_i1032" o:spt="75" type="#_x0000_t75" style="height:647.95pt;width:382.55pt;" o:ole="t" filled="f" o:preferrelative="t" stroked="f" coordsize="21600,21600">
            <v:path/>
            <v:fill on="f" focussize="0,0"/>
            <v:stroke on="f" joinstyle="miter"/>
            <v:imagedata r:id="rId21" o:title=""/>
            <o:lock v:ext="edit" aspectratio="t"/>
            <w10:wrap type="none"/>
            <w10:anchorlock/>
          </v:shape>
          <o:OLEObject Type="Embed" ProgID="Excel.Sheet.12" ShapeID="_x0000_i1032" DrawAspect="Content" ObjectID="_1468075732" r:id="rId20">
            <o:LockedField>false</o:LockedField>
          </o:OLEObject>
        </w:object>
      </w:r>
    </w:p>
    <w:p>
      <w:pPr>
        <w:widowControl/>
        <w:jc w:val="left"/>
        <w:rPr>
          <w:rFonts w:ascii="宋体" w:hAnsi="宋体" w:cs="宋体"/>
          <w:color w:val="000000"/>
          <w:kern w:val="0"/>
          <w:szCs w:val="21"/>
        </w:rPr>
      </w:pPr>
      <w:r>
        <w:rPr>
          <w:rFonts w:hint="eastAsia" w:ascii="宋体" w:hAnsi="宋体" w:cs="宋体"/>
          <w:color w:val="000000"/>
          <w:kern w:val="0"/>
          <w:szCs w:val="21"/>
        </w:rPr>
        <w:object>
          <v:shape id="_x0000_i1033" o:spt="75" type="#_x0000_t75" style="height:626.05pt;width:381.45pt;" o:ole="t" filled="f" o:preferrelative="t" stroked="f" coordsize="21600,21600">
            <v:path/>
            <v:fill on="f" focussize="0,0"/>
            <v:stroke on="f" joinstyle="miter"/>
            <v:imagedata r:id="rId23" o:title=""/>
            <o:lock v:ext="edit" aspectratio="t"/>
            <w10:wrap type="none"/>
            <w10:anchorlock/>
          </v:shape>
          <o:OLEObject Type="Embed" ProgID="Excel.Sheet.12" ShapeID="_x0000_i1033" DrawAspect="Content" ObjectID="_1468075733" r:id="rId22">
            <o:LockedField>false</o:LockedField>
          </o:OLEObject>
        </w:objec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r>
        <w:rPr>
          <w:rFonts w:hint="eastAsia" w:ascii="宋体" w:hAnsi="宋体" w:cs="宋体"/>
          <w:color w:val="000000"/>
          <w:kern w:val="0"/>
          <w:szCs w:val="21"/>
        </w:rPr>
        <w:object>
          <v:shape id="_x0000_i1034" o:spt="75" type="#_x0000_t75" style="height:376.85pt;width:384pt;" o:ole="t" filled="f" o:preferrelative="t" stroked="f" coordsize="21600,21600">
            <v:path/>
            <v:fill on="f" focussize="0,0"/>
            <v:stroke on="f" joinstyle="miter"/>
            <v:imagedata r:id="rId25" o:title=""/>
            <o:lock v:ext="edit" aspectratio="t"/>
            <w10:wrap type="none"/>
            <w10:anchorlock/>
          </v:shape>
          <o:OLEObject Type="Embed" ProgID="Excel.Sheet.12" ShapeID="_x0000_i1034" DrawAspect="Content" ObjectID="_1468075734" r:id="rId24">
            <o:LockedField>false</o:LockedField>
          </o:OLEObject>
        </w:objec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jc w:val="center"/>
        <w:rPr>
          <w:rFonts w:ascii="宋体" w:hAnsi="宋体" w:cs="宋体"/>
          <w:b/>
          <w:bCs/>
          <w:sz w:val="32"/>
          <w:szCs w:val="32"/>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p>
    <w:p>
      <w:pPr>
        <w:rPr>
          <w:rFonts w:ascii="宋体" w:hAnsi="宋体" w:cs="宋体"/>
          <w:szCs w:val="21"/>
        </w:rPr>
      </w:pPr>
      <w:r>
        <w:rPr>
          <w:rFonts w:hint="eastAsia" w:ascii="宋体" w:hAnsi="宋体" w:cs="宋体"/>
          <w:szCs w:val="21"/>
        </w:rPr>
        <w:object>
          <v:shape id="_x0000_i1035" o:spt="75" type="#_x0000_t75" style="height:661.1pt;width:384.55pt;" o:ole="t" filled="f" o:preferrelative="t" stroked="f" coordsize="21600,21600">
            <v:path/>
            <v:fill on="f" focussize="0,0"/>
            <v:stroke on="f" joinstyle="miter"/>
            <v:imagedata r:id="rId27" o:title=""/>
            <o:lock v:ext="edit" aspectratio="t"/>
            <w10:wrap type="none"/>
            <w10:anchorlock/>
          </v:shape>
          <o:OLEObject Type="Embed" ProgID="Excel.Sheet.12" ShapeID="_x0000_i1035" DrawAspect="Content" ObjectID="_1468075735" r:id="rId26">
            <o:LockedField>false</o:LockedField>
          </o:OLEObject>
        </w:object>
      </w:r>
    </w:p>
    <w:p>
      <w:pPr>
        <w:rPr>
          <w:rFonts w:ascii="宋体" w:hAnsi="宋体" w:cs="宋体"/>
          <w:szCs w:val="21"/>
        </w:rPr>
      </w:pPr>
    </w:p>
    <w:p>
      <w:pPr>
        <w:rPr>
          <w:rFonts w:ascii="宋体" w:hAnsi="宋体" w:cs="宋体"/>
          <w:szCs w:val="21"/>
        </w:rPr>
      </w:pPr>
      <w:r>
        <w:rPr>
          <w:rFonts w:hint="eastAsia" w:ascii="宋体" w:hAnsi="宋体" w:cs="宋体"/>
          <w:szCs w:val="21"/>
        </w:rPr>
        <w:object>
          <v:shape id="_x0000_i1036" o:spt="75" type="#_x0000_t75" style="height:626.05pt;width:383.35pt;" o:ole="t" filled="f" o:preferrelative="t" stroked="f" coordsize="21600,21600">
            <v:path/>
            <v:fill on="f" focussize="0,0"/>
            <v:stroke on="f" joinstyle="miter"/>
            <v:imagedata r:id="rId29" o:title=""/>
            <o:lock v:ext="edit" aspectratio="t"/>
            <w10:wrap type="none"/>
            <w10:anchorlock/>
          </v:shape>
          <o:OLEObject Type="Embed" ProgID="Excel.Sheet.12" ShapeID="_x0000_i1036" DrawAspect="Content" ObjectID="_1468075736" r:id="rId28">
            <o:LockedField>false</o:LockedField>
          </o:OLEObject>
        </w:object>
      </w:r>
    </w:p>
    <w:p>
      <w:pPr>
        <w:spacing w:line="560" w:lineRule="exact"/>
        <w:jc w:val="left"/>
        <w:rPr>
          <w:rFonts w:ascii="方正小标宋简体" w:hAnsi="方正小标宋简体" w:eastAsia="方正小标宋简体" w:cs="方正小标宋简体"/>
          <w:color w:val="000000"/>
          <w:kern w:val="0"/>
          <w:sz w:val="44"/>
          <w:szCs w:val="44"/>
        </w:rPr>
      </w:pPr>
    </w:p>
    <w:p>
      <w:pPr>
        <w:spacing w:line="560" w:lineRule="exact"/>
        <w:jc w:val="left"/>
        <w:rPr>
          <w:rFonts w:ascii="方正小标宋简体" w:hAnsi="方正小标宋简体" w:eastAsia="方正小标宋简体" w:cs="方正小标宋简体"/>
          <w:color w:val="000000"/>
          <w:kern w:val="0"/>
          <w:sz w:val="44"/>
          <w:szCs w:val="44"/>
        </w:rPr>
      </w:pPr>
    </w:p>
    <w:p>
      <w:pPr>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第三部分 2021年度部门决算情况说明</w:t>
      </w:r>
    </w:p>
    <w:p>
      <w:pPr>
        <w:widowControl/>
        <w:spacing w:line="560" w:lineRule="exact"/>
        <w:rPr>
          <w:rFonts w:ascii="黑体" w:hAnsi="宋体" w:eastAsia="黑体"/>
          <w:color w:val="000000"/>
          <w:kern w:val="0"/>
          <w:sz w:val="44"/>
          <w:szCs w:val="44"/>
        </w:rPr>
      </w:pP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spacing w:line="560" w:lineRule="exact"/>
        <w:ind w:firstLine="640" w:firstLineChars="200"/>
        <w:jc w:val="left"/>
        <w:rPr>
          <w:rFonts w:ascii="仿宋_GB2312" w:hAnsi="宋体" w:eastAsia="仿宋_GB2312" w:cs="仿宋_GB2312"/>
          <w:i/>
          <w:iCs/>
          <w:color w:val="FF0000"/>
          <w:kern w:val="0"/>
          <w:sz w:val="32"/>
          <w:szCs w:val="32"/>
        </w:rPr>
      </w:pPr>
      <w:r>
        <w:rPr>
          <w:rFonts w:hint="eastAsia" w:ascii="仿宋_GB2312" w:hAnsi="仿宋" w:eastAsia="仿宋_GB2312"/>
          <w:sz w:val="32"/>
          <w:szCs w:val="32"/>
        </w:rPr>
        <w:t>本年度收入、支出总计均为</w:t>
      </w:r>
      <w:r>
        <w:rPr>
          <w:rFonts w:hint="eastAsia" w:ascii="仿宋_GB2312" w:hAnsi="宋体" w:eastAsia="仿宋_GB2312" w:cs="仿宋_GB2312"/>
          <w:color w:val="000000"/>
          <w:kern w:val="0"/>
          <w:sz w:val="32"/>
          <w:szCs w:val="32"/>
        </w:rPr>
        <w:t>4102.7</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与</w:t>
      </w:r>
      <w:r>
        <w:rPr>
          <w:rFonts w:hint="eastAsia" w:ascii="仿宋_GB2312" w:hAnsi="仿宋" w:eastAsia="仿宋_GB2312"/>
          <w:sz w:val="32"/>
          <w:szCs w:val="32"/>
        </w:rPr>
        <w:t>上年相比收、支总计减少</w:t>
      </w:r>
      <w:r>
        <w:rPr>
          <w:rFonts w:hint="eastAsia" w:ascii="仿宋_GB2312" w:hAnsi="宋体" w:eastAsia="仿宋_GB2312" w:cs="仿宋_GB2312"/>
          <w:color w:val="000000"/>
          <w:kern w:val="0"/>
          <w:sz w:val="32"/>
          <w:szCs w:val="32"/>
        </w:rPr>
        <w:t>293.83</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下降7</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。主要是</w:t>
      </w:r>
      <w:r>
        <w:rPr>
          <w:rFonts w:hint="eastAsia" w:ascii="仿宋" w:hAnsi="仿宋" w:eastAsia="仿宋" w:cs="仿宋"/>
          <w:color w:val="000000"/>
          <w:kern w:val="0"/>
          <w:sz w:val="32"/>
          <w:szCs w:val="32"/>
        </w:rPr>
        <w:t>项目收支减少。</w:t>
      </w:r>
    </w:p>
    <w:p>
      <w:pPr>
        <w:widowControl/>
        <w:tabs>
          <w:tab w:val="left" w:pos="2420"/>
        </w:tabs>
        <w:spacing w:line="560" w:lineRule="exact"/>
        <w:ind w:firstLine="640" w:firstLineChars="200"/>
        <w:jc w:val="left"/>
        <w:rPr>
          <w:rFonts w:ascii="仿宋_GB2312" w:hAnsi="宋体" w:eastAsia="仿宋_GB2312" w:cs="仿宋_GB2312"/>
          <w:i/>
          <w:iCs/>
          <w:color w:val="FF0000"/>
          <w:kern w:val="0"/>
          <w:sz w:val="32"/>
          <w:szCs w:val="32"/>
        </w:rPr>
      </w:pPr>
      <w:r>
        <w:rPr>
          <w:rFonts w:ascii="仿宋_GB2312" w:hAnsi="宋体" w:eastAsia="仿宋_GB2312" w:cs="仿宋_GB2312"/>
          <w:i/>
          <w:iCs/>
          <w:color w:val="FF0000"/>
          <w:kern w:val="0"/>
          <w:sz w:val="32"/>
          <w:szCs w:val="32"/>
        </w:rPr>
        <w:tab/>
      </w:r>
    </w:p>
    <w:p>
      <w:pPr>
        <w:widowControl/>
        <w:tabs>
          <w:tab w:val="left" w:pos="5685"/>
        </w:tabs>
        <w:spacing w:line="560" w:lineRule="exact"/>
        <w:ind w:firstLine="640" w:firstLineChars="200"/>
        <w:jc w:val="left"/>
        <w:rPr>
          <w:rFonts w:ascii="仿宋_GB2312" w:hAnsi="宋体" w:eastAsia="仿宋_GB2312" w:cs="仿宋_GB2312"/>
          <w:i/>
          <w:iCs/>
          <w:color w:val="FF0000"/>
          <w:kern w:val="0"/>
          <w:sz w:val="32"/>
          <w:szCs w:val="32"/>
        </w:rPr>
      </w:pPr>
      <w:r>
        <w:rPr>
          <w:rFonts w:ascii="仿宋_GB2312" w:hAnsi="宋体" w:eastAsia="仿宋_GB2312" w:cs="仿宋_GB2312"/>
          <w:i/>
          <w:iCs/>
          <w:color w:val="FF0000"/>
          <w:kern w:val="0"/>
          <w:sz w:val="32"/>
          <w:szCs w:val="32"/>
        </w:rPr>
        <w:tab/>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i/>
          <w:iCs/>
          <w:color w:val="FF0000"/>
          <w:kern w:val="0"/>
          <w:sz w:val="32"/>
          <w:szCs w:val="32"/>
        </w:rPr>
        <w:drawing>
          <wp:inline distT="0" distB="0" distL="0" distR="0">
            <wp:extent cx="45085" cy="45085"/>
            <wp:effectExtent l="0" t="0" r="50165" b="5016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widowControl/>
        <w:spacing w:line="560" w:lineRule="exact"/>
        <w:ind w:firstLine="640" w:firstLineChars="200"/>
        <w:jc w:val="left"/>
        <w:rPr>
          <w:rFonts w:ascii="黑体" w:hAnsi="黑体" w:eastAsia="黑体"/>
          <w:color w:val="000000"/>
          <w:kern w:val="0"/>
          <w:sz w:val="32"/>
          <w:szCs w:val="32"/>
        </w:rPr>
      </w:pPr>
    </w:p>
    <w:p>
      <w:pPr>
        <w:widowControl/>
        <w:spacing w:line="560" w:lineRule="exact"/>
        <w:ind w:firstLine="640" w:firstLineChars="200"/>
        <w:jc w:val="left"/>
        <w:rPr>
          <w:rFonts w:ascii="黑体" w:hAnsi="黑体" w:eastAsia="黑体"/>
          <w:color w:val="000000"/>
          <w:kern w:val="0"/>
          <w:sz w:val="32"/>
          <w:szCs w:val="32"/>
        </w:rPr>
      </w:pPr>
      <w:r>
        <w:rPr>
          <w:rFonts w:hint="eastAsia" w:ascii="仿宋_GB2312" w:hAnsi="宋体" w:eastAsia="仿宋_GB2312" w:cs="仿宋_GB2312"/>
          <w:i/>
          <w:iCs/>
          <w:color w:val="FF0000"/>
          <w:kern w:val="0"/>
          <w:sz w:val="32"/>
          <w:szCs w:val="32"/>
        </w:rPr>
        <w:drawing>
          <wp:anchor distT="0" distB="0" distL="114300" distR="114300" simplePos="0" relativeHeight="251660288" behindDoc="0" locked="0" layoutInCell="1" allowOverlap="1">
            <wp:simplePos x="0" y="0"/>
            <wp:positionH relativeFrom="column">
              <wp:posOffset>409575</wp:posOffset>
            </wp:positionH>
            <wp:positionV relativeFrom="paragraph">
              <wp:posOffset>-1314450</wp:posOffset>
            </wp:positionV>
            <wp:extent cx="4029075" cy="1590675"/>
            <wp:effectExtent l="0" t="0" r="9525"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spacing w:line="560" w:lineRule="exact"/>
        <w:ind w:firstLine="640" w:firstLineChars="200"/>
        <w:jc w:val="left"/>
        <w:rPr>
          <w:rFonts w:ascii="仿宋_GB2312" w:hAnsi="宋体" w:eastAsia="仿宋_GB2312" w:cs="仿宋_GB2312"/>
          <w:i/>
          <w:iCs/>
          <w:color w:val="FF0000"/>
          <w:kern w:val="0"/>
          <w:sz w:val="32"/>
          <w:szCs w:val="32"/>
        </w:rPr>
      </w:pPr>
      <w:r>
        <w:rPr>
          <w:rFonts w:hint="eastAsia" w:ascii="仿宋_GB2312" w:hAnsi="宋体" w:eastAsia="仿宋_GB2312" w:cs="仿宋_GB2312"/>
          <w:color w:val="000000"/>
          <w:kern w:val="0"/>
          <w:sz w:val="32"/>
          <w:szCs w:val="32"/>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度</w:t>
      </w:r>
      <w:r>
        <w:rPr>
          <w:rFonts w:ascii="仿宋_GB2312" w:hAnsi="宋体" w:eastAsia="仿宋_GB2312" w:cs="仿宋_GB2312"/>
          <w:color w:val="000000"/>
          <w:kern w:val="0"/>
          <w:sz w:val="32"/>
          <w:szCs w:val="32"/>
        </w:rPr>
        <w:t>收入合计</w:t>
      </w:r>
      <w:r>
        <w:rPr>
          <w:rFonts w:hint="eastAsia" w:ascii="仿宋_GB2312" w:hAnsi="宋体" w:eastAsia="仿宋_GB2312" w:cs="仿宋_GB2312"/>
          <w:color w:val="000000"/>
          <w:kern w:val="0"/>
          <w:sz w:val="32"/>
          <w:szCs w:val="32"/>
        </w:rPr>
        <w:t>3803.13</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rPr>
        <w:t>3803.13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spacing w:line="560" w:lineRule="exact"/>
        <w:ind w:firstLine="420" w:firstLineChars="200"/>
        <w:jc w:val="left"/>
        <w:rPr>
          <w:rFonts w:ascii="仿宋_GB2312" w:hAnsi="宋体" w:eastAsia="仿宋_GB2312" w:cs="仿宋_GB2312"/>
          <w:i/>
          <w:iCs/>
          <w:color w:val="FF0000"/>
          <w:kern w:val="0"/>
          <w:sz w:val="32"/>
          <w:szCs w:val="32"/>
        </w:rPr>
      </w:pPr>
      <w:r>
        <w:rPr>
          <w:rFonts w:hint="eastAsia" w:eastAsia="仿宋_GB2312"/>
          <w:color w:val="FF0000"/>
        </w:rPr>
        <w:drawing>
          <wp:anchor distT="0" distB="0" distL="114300" distR="114300" simplePos="0" relativeHeight="251661312" behindDoc="0" locked="0" layoutInCell="1" allowOverlap="1">
            <wp:simplePos x="0" y="0"/>
            <wp:positionH relativeFrom="column">
              <wp:posOffset>266065</wp:posOffset>
            </wp:positionH>
            <wp:positionV relativeFrom="paragraph">
              <wp:posOffset>238125</wp:posOffset>
            </wp:positionV>
            <wp:extent cx="4581525" cy="1905000"/>
            <wp:effectExtent l="0" t="0" r="9525" b="1905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pPr>
        <w:widowControl/>
        <w:spacing w:line="560" w:lineRule="exact"/>
        <w:ind w:firstLine="640" w:firstLineChars="200"/>
        <w:jc w:val="left"/>
        <w:rPr>
          <w:rFonts w:ascii="仿宋_GB2312" w:hAnsi="宋体" w:eastAsia="仿宋_GB2312" w:cs="仿宋_GB2312"/>
          <w:i/>
          <w:iCs/>
          <w:color w:val="FF0000"/>
          <w:kern w:val="0"/>
          <w:sz w:val="32"/>
          <w:szCs w:val="32"/>
        </w:rPr>
      </w:pPr>
    </w:p>
    <w:p>
      <w:pPr>
        <w:widowControl/>
        <w:spacing w:line="560" w:lineRule="exact"/>
        <w:ind w:firstLine="420" w:firstLineChars="200"/>
        <w:jc w:val="left"/>
        <w:rPr>
          <w:rFonts w:eastAsia="仿宋_GB2312"/>
          <w:color w:val="FF0000"/>
        </w:rPr>
      </w:pPr>
    </w:p>
    <w:p>
      <w:pPr>
        <w:widowControl/>
        <w:spacing w:line="560" w:lineRule="exact"/>
        <w:ind w:firstLine="420" w:firstLineChars="200"/>
        <w:jc w:val="left"/>
        <w:rPr>
          <w:rFonts w:eastAsia="仿宋_GB2312"/>
          <w:color w:val="FF0000"/>
        </w:rPr>
      </w:pPr>
    </w:p>
    <w:p>
      <w:pPr>
        <w:widowControl/>
        <w:spacing w:line="560" w:lineRule="exact"/>
        <w:ind w:firstLine="420" w:firstLineChars="200"/>
        <w:jc w:val="left"/>
        <w:rPr>
          <w:rFonts w:eastAsia="仿宋_GB2312"/>
          <w:color w:val="FF0000"/>
        </w:rPr>
      </w:pPr>
    </w:p>
    <w:p>
      <w:pPr>
        <w:widowControl/>
        <w:spacing w:line="560" w:lineRule="exact"/>
        <w:ind w:firstLine="420" w:firstLineChars="200"/>
        <w:jc w:val="left"/>
        <w:rPr>
          <w:rFonts w:eastAsia="仿宋_GB2312"/>
          <w:color w:val="FF0000"/>
        </w:rPr>
      </w:pPr>
    </w:p>
    <w:p>
      <w:pPr>
        <w:widowControl/>
        <w:spacing w:line="560" w:lineRule="exact"/>
        <w:ind w:firstLine="640" w:firstLineChars="200"/>
        <w:jc w:val="left"/>
        <w:rPr>
          <w:rFonts w:ascii="黑体" w:hAnsi="黑体" w:eastAsia="黑体"/>
          <w:color w:val="000000"/>
          <w:kern w:val="0"/>
          <w:sz w:val="32"/>
          <w:szCs w:val="32"/>
        </w:rPr>
      </w:pPr>
    </w:p>
    <w:p>
      <w:pPr>
        <w:widowControl/>
        <w:spacing w:line="560" w:lineRule="exact"/>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spacing w:line="560" w:lineRule="exact"/>
        <w:ind w:firstLine="640" w:firstLineChars="200"/>
        <w:jc w:val="left"/>
        <w:rPr>
          <w:rFonts w:ascii="仿宋_GB2312" w:hAnsi="宋体" w:eastAsia="仿宋_GB2312" w:cs="仿宋_GB2312"/>
          <w:i/>
          <w:iCs/>
          <w:color w:val="FF0000"/>
          <w:kern w:val="0"/>
          <w:sz w:val="32"/>
          <w:szCs w:val="32"/>
        </w:rPr>
      </w:pPr>
      <w:r>
        <w:rPr>
          <w:rFonts w:hint="eastAsia" w:ascii="仿宋_GB2312" w:hAnsi="宋体" w:eastAsia="仿宋_GB2312" w:cs="仿宋_GB2312"/>
          <w:color w:val="000000"/>
          <w:kern w:val="0"/>
          <w:sz w:val="32"/>
          <w:szCs w:val="32"/>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度</w:t>
      </w:r>
      <w:r>
        <w:rPr>
          <w:rFonts w:ascii="仿宋_GB2312" w:hAnsi="宋体" w:eastAsia="仿宋_GB2312" w:cs="仿宋_GB2312"/>
          <w:color w:val="000000"/>
          <w:kern w:val="0"/>
          <w:sz w:val="32"/>
          <w:szCs w:val="32"/>
        </w:rPr>
        <w:t>支出合计</w:t>
      </w:r>
      <w:r>
        <w:rPr>
          <w:rFonts w:hint="eastAsia" w:ascii="仿宋_GB2312" w:hAnsi="宋体" w:eastAsia="仿宋_GB2312" w:cs="仿宋_GB2312"/>
          <w:color w:val="000000"/>
          <w:kern w:val="0"/>
          <w:sz w:val="32"/>
          <w:szCs w:val="32"/>
        </w:rPr>
        <w:t>3606.9</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3073.44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85.21</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533.46</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14.79</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p>
    <w:p>
      <w:pPr>
        <w:widowControl/>
        <w:spacing w:line="560" w:lineRule="exact"/>
        <w:jc w:val="left"/>
        <w:rPr>
          <w:rFonts w:ascii="仿宋_GB2312" w:hAnsi="宋体" w:eastAsia="仿宋_GB2312" w:cs="仿宋_GB2312"/>
          <w:i/>
          <w:iCs/>
          <w:color w:val="FF0000"/>
          <w:kern w:val="0"/>
          <w:sz w:val="32"/>
          <w:szCs w:val="32"/>
        </w:rPr>
      </w:pPr>
      <w:r>
        <w:drawing>
          <wp:anchor distT="0" distB="0" distL="114300" distR="114300" simplePos="0" relativeHeight="251662336" behindDoc="0" locked="0" layoutInCell="1" allowOverlap="1">
            <wp:simplePos x="0" y="0"/>
            <wp:positionH relativeFrom="column">
              <wp:posOffset>266700</wp:posOffset>
            </wp:positionH>
            <wp:positionV relativeFrom="paragraph">
              <wp:posOffset>123825</wp:posOffset>
            </wp:positionV>
            <wp:extent cx="4429125" cy="1981200"/>
            <wp:effectExtent l="0" t="0" r="9525" b="1905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pPr>
        <w:widowControl/>
        <w:spacing w:line="560" w:lineRule="exact"/>
        <w:ind w:firstLine="640" w:firstLineChars="200"/>
        <w:jc w:val="left"/>
        <w:rPr>
          <w:rFonts w:ascii="黑体" w:hAnsi="黑体" w:eastAsia="黑体"/>
          <w:color w:val="000000"/>
          <w:kern w:val="0"/>
          <w:sz w:val="32"/>
          <w:szCs w:val="32"/>
        </w:rPr>
      </w:pPr>
    </w:p>
    <w:p>
      <w:pPr>
        <w:widowControl/>
        <w:spacing w:line="560" w:lineRule="exact"/>
        <w:ind w:firstLine="640" w:firstLineChars="200"/>
        <w:jc w:val="left"/>
        <w:rPr>
          <w:rFonts w:ascii="黑体" w:hAnsi="黑体" w:eastAsia="黑体"/>
          <w:color w:val="000000"/>
          <w:kern w:val="0"/>
          <w:sz w:val="32"/>
          <w:szCs w:val="32"/>
        </w:rPr>
      </w:pPr>
    </w:p>
    <w:p>
      <w:pPr>
        <w:widowControl/>
        <w:spacing w:line="560" w:lineRule="exact"/>
        <w:ind w:firstLine="640" w:firstLineChars="200"/>
        <w:jc w:val="left"/>
        <w:rPr>
          <w:rFonts w:ascii="黑体" w:hAnsi="黑体" w:eastAsia="黑体"/>
          <w:color w:val="000000"/>
          <w:kern w:val="0"/>
          <w:sz w:val="32"/>
          <w:szCs w:val="32"/>
        </w:rPr>
      </w:pPr>
    </w:p>
    <w:p>
      <w:pPr>
        <w:widowControl/>
        <w:spacing w:line="560" w:lineRule="exact"/>
        <w:ind w:firstLine="640" w:firstLineChars="200"/>
        <w:jc w:val="left"/>
        <w:rPr>
          <w:rFonts w:ascii="黑体" w:hAnsi="黑体" w:eastAsia="黑体"/>
          <w:color w:val="000000"/>
          <w:kern w:val="0"/>
          <w:sz w:val="32"/>
          <w:szCs w:val="32"/>
        </w:rPr>
      </w:pPr>
    </w:p>
    <w:p>
      <w:pPr>
        <w:widowControl/>
        <w:spacing w:line="560" w:lineRule="exact"/>
        <w:ind w:firstLine="640" w:firstLineChars="200"/>
        <w:jc w:val="left"/>
        <w:rPr>
          <w:rFonts w:ascii="黑体" w:hAnsi="黑体" w:eastAsia="黑体"/>
          <w:color w:val="000000"/>
          <w:kern w:val="0"/>
          <w:sz w:val="32"/>
          <w:szCs w:val="32"/>
        </w:rPr>
      </w:pP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p>
    <w:p>
      <w:pPr>
        <w:widowControl/>
        <w:spacing w:line="560" w:lineRule="exact"/>
        <w:ind w:firstLine="640" w:firstLineChars="200"/>
        <w:jc w:val="left"/>
        <w:rPr>
          <w:rFonts w:ascii="仿宋_GB2312" w:hAnsi="宋体" w:eastAsia="仿宋_GB2312" w:cs="仿宋_GB2312"/>
          <w:i/>
          <w:iCs/>
          <w:color w:val="FF0000"/>
          <w:kern w:val="0"/>
          <w:sz w:val="32"/>
          <w:szCs w:val="32"/>
        </w:rPr>
      </w:pPr>
      <w:r>
        <w:rPr>
          <w:rFonts w:hint="eastAsia" w:ascii="仿宋_GB2312" w:hAnsi="仿宋" w:eastAsia="仿宋_GB2312"/>
          <w:sz w:val="32"/>
          <w:szCs w:val="32"/>
        </w:rPr>
        <w:t>本年度</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收入、支出总计均为</w:t>
      </w:r>
      <w:r>
        <w:rPr>
          <w:rFonts w:hint="eastAsia" w:ascii="仿宋_GB2312" w:hAnsi="宋体" w:eastAsia="仿宋_GB2312" w:cs="仿宋_GB2312"/>
          <w:color w:val="000000"/>
          <w:kern w:val="0"/>
          <w:sz w:val="32"/>
          <w:szCs w:val="32"/>
        </w:rPr>
        <w:t>4102.7</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，与</w:t>
      </w:r>
      <w:r>
        <w:rPr>
          <w:rFonts w:hint="eastAsia" w:ascii="仿宋_GB2312" w:hAnsi="仿宋" w:eastAsia="仿宋_GB2312"/>
          <w:sz w:val="32"/>
          <w:szCs w:val="32"/>
        </w:rPr>
        <w:t>上年相比收、支总计各增加</w:t>
      </w:r>
      <w:r>
        <w:rPr>
          <w:rFonts w:hint="eastAsia" w:ascii="仿宋_GB2312" w:hAnsi="宋体" w:eastAsia="仿宋_GB2312" w:cs="仿宋_GB2312"/>
          <w:color w:val="000000"/>
          <w:kern w:val="0"/>
          <w:sz w:val="32"/>
          <w:szCs w:val="32"/>
        </w:rPr>
        <w:t>42.17</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增长1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hint="eastAsia" w:ascii="仿宋_GB2312" w:hAnsi="仿宋" w:eastAsia="仿宋_GB2312"/>
          <w:sz w:val="32"/>
          <w:szCs w:val="32"/>
        </w:rPr>
        <w:t>主要原因是</w:t>
      </w:r>
      <w:r>
        <w:rPr>
          <w:rFonts w:hint="eastAsia" w:ascii="仿宋" w:hAnsi="仿宋" w:eastAsia="仿宋" w:cs="仿宋"/>
          <w:color w:val="000000"/>
          <w:kern w:val="0"/>
          <w:sz w:val="32"/>
          <w:szCs w:val="32"/>
        </w:rPr>
        <w:t>人员增加，人员经费增加</w:t>
      </w:r>
      <w:r>
        <w:rPr>
          <w:rFonts w:hint="eastAsia" w:ascii="仿宋_GB2312" w:hAnsi="仿宋" w:eastAsia="仿宋_GB2312"/>
          <w:sz w:val="32"/>
          <w:szCs w:val="32"/>
        </w:rPr>
        <w:t>。</w:t>
      </w:r>
    </w:p>
    <w:p>
      <w:pPr>
        <w:widowControl/>
        <w:spacing w:line="560" w:lineRule="exact"/>
        <w:ind w:firstLine="640" w:firstLineChars="200"/>
        <w:jc w:val="left"/>
        <w:rPr>
          <w:rFonts w:ascii="仿宋_GB2312" w:hAnsi="宋体" w:eastAsia="仿宋_GB2312" w:cs="仿宋_GB2312"/>
          <w:i/>
          <w:iCs/>
          <w:color w:val="FF0000"/>
          <w:kern w:val="0"/>
          <w:sz w:val="32"/>
          <w:szCs w:val="32"/>
        </w:rPr>
      </w:pPr>
      <w:r>
        <w:rPr>
          <w:rFonts w:ascii="仿宋_GB2312" w:hAnsi="仿宋" w:eastAsia="仿宋_GB2312"/>
          <w:sz w:val="32"/>
          <w:szCs w:val="32"/>
        </w:rPr>
        <w:drawing>
          <wp:anchor distT="0" distB="0" distL="114300" distR="114300" simplePos="0" relativeHeight="251663360" behindDoc="0" locked="0" layoutInCell="1" allowOverlap="1">
            <wp:simplePos x="0" y="0"/>
            <wp:positionH relativeFrom="column">
              <wp:posOffset>466725</wp:posOffset>
            </wp:positionH>
            <wp:positionV relativeFrom="paragraph">
              <wp:posOffset>124460</wp:posOffset>
            </wp:positionV>
            <wp:extent cx="4438650" cy="2257425"/>
            <wp:effectExtent l="0" t="0" r="19050" b="952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pPr>
        <w:widowControl/>
        <w:spacing w:line="560" w:lineRule="exact"/>
        <w:ind w:firstLine="640" w:firstLineChars="200"/>
        <w:jc w:val="left"/>
        <w:rPr>
          <w:rFonts w:ascii="仿宋_GB2312" w:hAnsi="宋体" w:eastAsia="仿宋_GB2312" w:cs="仿宋_GB2312"/>
          <w:i/>
          <w:iCs/>
          <w:color w:val="FF0000"/>
          <w:kern w:val="0"/>
          <w:sz w:val="32"/>
          <w:szCs w:val="32"/>
        </w:rPr>
      </w:pPr>
    </w:p>
    <w:p>
      <w:pPr>
        <w:widowControl/>
        <w:spacing w:line="560" w:lineRule="exact"/>
        <w:ind w:firstLine="640" w:firstLineChars="200"/>
        <w:jc w:val="left"/>
        <w:rPr>
          <w:rFonts w:ascii="仿宋_GB2312" w:hAnsi="宋体" w:eastAsia="仿宋_GB2312" w:cs="仿宋_GB2312"/>
          <w:i/>
          <w:iCs/>
          <w:color w:val="FF0000"/>
          <w:kern w:val="0"/>
          <w:sz w:val="32"/>
          <w:szCs w:val="32"/>
        </w:rPr>
      </w:pPr>
    </w:p>
    <w:p>
      <w:pPr>
        <w:widowControl/>
        <w:spacing w:line="560" w:lineRule="exact"/>
        <w:ind w:firstLine="640" w:firstLineChars="200"/>
        <w:jc w:val="left"/>
        <w:rPr>
          <w:rFonts w:ascii="仿宋_GB2312" w:hAnsi="宋体" w:eastAsia="仿宋_GB2312" w:cs="仿宋_GB2312"/>
          <w:i/>
          <w:iCs/>
          <w:color w:val="FF0000"/>
          <w:kern w:val="0"/>
          <w:sz w:val="32"/>
          <w:szCs w:val="32"/>
        </w:rPr>
      </w:pPr>
    </w:p>
    <w:p>
      <w:pPr>
        <w:widowControl/>
        <w:spacing w:line="560" w:lineRule="exact"/>
        <w:ind w:firstLine="640" w:firstLineChars="200"/>
        <w:jc w:val="left"/>
        <w:rPr>
          <w:rFonts w:ascii="仿宋_GB2312" w:hAnsi="宋体" w:eastAsia="仿宋_GB2312" w:cs="仿宋_GB2312"/>
          <w:i/>
          <w:iCs/>
          <w:color w:val="FF0000"/>
          <w:kern w:val="0"/>
          <w:sz w:val="32"/>
          <w:szCs w:val="32"/>
        </w:rPr>
      </w:pPr>
    </w:p>
    <w:p>
      <w:pPr>
        <w:widowControl/>
        <w:spacing w:line="560" w:lineRule="exact"/>
        <w:ind w:firstLine="640" w:firstLineChars="200"/>
        <w:jc w:val="left"/>
        <w:rPr>
          <w:rFonts w:ascii="仿宋_GB2312" w:hAnsi="仿宋" w:eastAsia="仿宋_GB2312"/>
          <w:sz w:val="32"/>
          <w:szCs w:val="32"/>
        </w:rPr>
      </w:pP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spacing w:line="560" w:lineRule="exact"/>
        <w:ind w:firstLine="640" w:firstLineChars="200"/>
        <w:jc w:val="left"/>
        <w:rPr>
          <w:rFonts w:ascii="仿宋_GB2312" w:hAnsi="宋体" w:eastAsia="仿宋_GB2312" w:cs="仿宋_GB2312"/>
          <w:i/>
          <w:iCs/>
          <w:color w:val="FF0000"/>
          <w:kern w:val="0"/>
          <w:sz w:val="32"/>
          <w:szCs w:val="32"/>
        </w:rPr>
      </w:pPr>
      <w:r>
        <w:rPr>
          <w:rFonts w:hint="eastAsia" w:ascii="仿宋_GB2312" w:hAnsi="宋体" w:eastAsia="仿宋_GB2312" w:cs="仿宋_GB2312"/>
          <w:color w:val="000000"/>
          <w:kern w:val="0"/>
          <w:sz w:val="32"/>
          <w:szCs w:val="32"/>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度</w:t>
      </w:r>
      <w:r>
        <w:rPr>
          <w:rFonts w:ascii="仿宋_GB2312" w:hAnsi="宋体" w:eastAsia="仿宋_GB2312" w:cs="仿宋_GB2312"/>
          <w:color w:val="000000"/>
          <w:kern w:val="0"/>
          <w:sz w:val="32"/>
          <w:szCs w:val="32"/>
        </w:rPr>
        <w:t>财政拨款支出预算</w:t>
      </w:r>
      <w:r>
        <w:rPr>
          <w:rFonts w:hint="eastAsia" w:ascii="仿宋_GB2312" w:hAnsi="宋体" w:eastAsia="仿宋_GB2312" w:cs="仿宋_GB2312"/>
          <w:color w:val="000000"/>
          <w:kern w:val="0"/>
          <w:sz w:val="32"/>
          <w:szCs w:val="32"/>
        </w:rPr>
        <w:t>2784.12</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3606.9</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129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占本年支出合计的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减少154.07</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下降4.2</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原因是本年度项目支出减少。</w:t>
      </w:r>
    </w:p>
    <w:p>
      <w:pPr>
        <w:widowControl/>
        <w:spacing w:line="560" w:lineRule="exact"/>
        <w:jc w:val="left"/>
        <w:rPr>
          <w:rFonts w:ascii="仿宋_GB2312" w:hAnsi="宋体" w:eastAsia="仿宋_GB2312" w:cs="仿宋_GB2312"/>
          <w:i/>
          <w:iCs/>
          <w:color w:val="FF0000"/>
          <w:kern w:val="0"/>
          <w:sz w:val="32"/>
          <w:szCs w:val="32"/>
        </w:rPr>
      </w:pPr>
      <w:r>
        <w:rPr>
          <w:rFonts w:hint="eastAsia" w:ascii="仿宋_GB2312" w:hAnsi="宋体" w:eastAsia="仿宋_GB2312" w:cs="仿宋_GB2312"/>
          <w:i/>
          <w:iCs/>
          <w:color w:val="FF0000"/>
          <w:kern w:val="0"/>
          <w:sz w:val="32"/>
          <w:szCs w:val="32"/>
        </w:rPr>
        <w:drawing>
          <wp:anchor distT="0" distB="0" distL="114300" distR="114300" simplePos="0" relativeHeight="251664384" behindDoc="0" locked="0" layoutInCell="1" allowOverlap="1">
            <wp:simplePos x="0" y="0"/>
            <wp:positionH relativeFrom="column">
              <wp:posOffset>333375</wp:posOffset>
            </wp:positionH>
            <wp:positionV relativeFrom="paragraph">
              <wp:posOffset>279400</wp:posOffset>
            </wp:positionV>
            <wp:extent cx="4705350" cy="1819275"/>
            <wp:effectExtent l="0" t="0" r="19050" b="952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其中：</w:t>
      </w:r>
    </w:p>
    <w:p>
      <w:pPr>
        <w:widowControl/>
        <w:jc w:val="left"/>
        <w:rPr>
          <w:rFonts w:ascii="仿宋" w:hAnsi="仿宋" w:eastAsia="仿宋" w:cs="仿宋"/>
          <w:color w:val="FF0000"/>
          <w:sz w:val="32"/>
          <w:szCs w:val="32"/>
        </w:rPr>
      </w:pPr>
      <w:r>
        <w:rPr>
          <w:rFonts w:hint="eastAsia" w:ascii="仿宋" w:hAnsi="仿宋" w:eastAsia="仿宋" w:cs="仿宋"/>
          <w:color w:val="FF0000"/>
          <w:sz w:val="32"/>
          <w:szCs w:val="32"/>
        </w:rPr>
        <w:drawing>
          <wp:inline distT="0" distB="0" distL="0" distR="0">
            <wp:extent cx="5274310" cy="3076575"/>
            <wp:effectExtent l="0" t="0" r="21590"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widowControl/>
        <w:adjustRightInd w:val="0"/>
        <w:spacing w:line="560" w:lineRule="exact"/>
        <w:ind w:firstLine="640" w:firstLineChars="200"/>
        <w:jc w:val="left"/>
        <w:rPr>
          <w:rFonts w:ascii="楷体" w:hAnsi="楷体" w:eastAsia="楷体" w:cs="楷体"/>
          <w:bCs/>
          <w:color w:val="000000"/>
          <w:kern w:val="0"/>
          <w:sz w:val="32"/>
          <w:szCs w:val="32"/>
        </w:rPr>
      </w:pPr>
      <w:r>
        <w:rPr>
          <w:rFonts w:hint="eastAsia" w:ascii="楷体" w:hAnsi="楷体" w:eastAsia="楷体" w:cs="楷体"/>
          <w:bCs/>
          <w:color w:val="000000"/>
          <w:kern w:val="0"/>
          <w:sz w:val="32"/>
          <w:szCs w:val="32"/>
        </w:rPr>
        <w:t>1.2040201行政运行。</w:t>
      </w:r>
    </w:p>
    <w:p>
      <w:pPr>
        <w:widowControl/>
        <w:adjustRightInd w:val="0"/>
        <w:spacing w:line="560" w:lineRule="exact"/>
        <w:ind w:firstLine="640" w:firstLineChars="200"/>
        <w:jc w:val="left"/>
        <w:rPr>
          <w:rFonts w:ascii="仿宋_GB2312" w:hAnsi="楷体" w:eastAsia="仿宋_GB2312" w:cs="楷体"/>
          <w:bCs/>
          <w:color w:val="000000"/>
          <w:kern w:val="0"/>
          <w:sz w:val="32"/>
          <w:szCs w:val="32"/>
        </w:rPr>
      </w:pPr>
      <w:r>
        <w:rPr>
          <w:rFonts w:hint="eastAsia" w:ascii="仿宋_GB2312" w:hAnsi="楷体" w:eastAsia="仿宋_GB2312" w:cs="楷体"/>
          <w:bCs/>
          <w:color w:val="000000"/>
          <w:kern w:val="0"/>
          <w:sz w:val="32"/>
          <w:szCs w:val="32"/>
        </w:rPr>
        <w:t>预算2336.03万元，支出决算2470.22万元，完成预算的105%。决算数大于预算数的主要原因是人员增加，人员经费增加。</w:t>
      </w:r>
    </w:p>
    <w:p>
      <w:pPr>
        <w:widowControl/>
        <w:adjustRightInd w:val="0"/>
        <w:spacing w:line="560" w:lineRule="exact"/>
        <w:ind w:firstLine="640" w:firstLineChars="200"/>
        <w:jc w:val="left"/>
        <w:rPr>
          <w:rFonts w:ascii="仿宋_GB2312" w:hAnsi="楷体" w:eastAsia="仿宋_GB2312" w:cs="楷体"/>
          <w:bCs/>
          <w:color w:val="000000"/>
          <w:kern w:val="0"/>
          <w:sz w:val="32"/>
          <w:szCs w:val="32"/>
        </w:rPr>
      </w:pPr>
      <w:r>
        <w:rPr>
          <w:rFonts w:hint="eastAsia" w:ascii="楷体" w:hAnsi="楷体" w:eastAsia="楷体" w:cs="楷体"/>
          <w:bCs/>
          <w:color w:val="000000"/>
          <w:kern w:val="0"/>
          <w:sz w:val="32"/>
          <w:szCs w:val="32"/>
        </w:rPr>
        <w:t>2.2040220执法办案。</w:t>
      </w:r>
    </w:p>
    <w:p>
      <w:pPr>
        <w:widowControl/>
        <w:adjustRightInd w:val="0"/>
        <w:spacing w:line="560" w:lineRule="exact"/>
        <w:ind w:firstLine="640" w:firstLineChars="200"/>
        <w:jc w:val="left"/>
        <w:rPr>
          <w:rFonts w:ascii="仿宋_GB2312" w:hAnsi="楷体" w:eastAsia="仿宋_GB2312" w:cs="楷体"/>
          <w:bCs/>
          <w:color w:val="000000"/>
          <w:kern w:val="0"/>
          <w:sz w:val="32"/>
          <w:szCs w:val="32"/>
        </w:rPr>
      </w:pPr>
      <w:r>
        <w:rPr>
          <w:rFonts w:hint="eastAsia" w:ascii="仿宋_GB2312" w:hAnsi="楷体" w:eastAsia="仿宋_GB2312" w:cs="楷体"/>
          <w:bCs/>
          <w:color w:val="000000"/>
          <w:kern w:val="0"/>
          <w:sz w:val="32"/>
          <w:szCs w:val="32"/>
        </w:rPr>
        <w:t>预算0万元，支出决算250.33万元，完成预算的250%。决算数大于预算数的主要原因是预算执行中追加的执法办案资金为中省拨付转移支付资金，未列入年初预算。</w:t>
      </w:r>
    </w:p>
    <w:p>
      <w:pPr>
        <w:widowControl/>
        <w:adjustRightInd w:val="0"/>
        <w:spacing w:line="560" w:lineRule="exact"/>
        <w:ind w:firstLine="640" w:firstLineChars="200"/>
        <w:jc w:val="left"/>
        <w:rPr>
          <w:rFonts w:ascii="仿宋_GB2312" w:hAnsi="楷体" w:eastAsia="仿宋_GB2312" w:cs="楷体"/>
          <w:bCs/>
          <w:color w:val="000000"/>
          <w:kern w:val="0"/>
          <w:sz w:val="32"/>
          <w:szCs w:val="32"/>
        </w:rPr>
      </w:pPr>
      <w:r>
        <w:rPr>
          <w:rFonts w:hint="eastAsia" w:ascii="楷体" w:hAnsi="楷体" w:eastAsia="楷体" w:cs="楷体"/>
          <w:bCs/>
          <w:color w:val="000000"/>
          <w:kern w:val="0"/>
          <w:sz w:val="32"/>
          <w:szCs w:val="32"/>
        </w:rPr>
        <w:t>3.2040299其他公安支出。</w:t>
      </w:r>
    </w:p>
    <w:p>
      <w:pPr>
        <w:widowControl/>
        <w:adjustRightInd w:val="0"/>
        <w:spacing w:line="560" w:lineRule="exact"/>
        <w:ind w:firstLine="640" w:firstLineChars="200"/>
        <w:jc w:val="left"/>
        <w:rPr>
          <w:rFonts w:ascii="仿宋_GB2312" w:hAnsi="楷体" w:eastAsia="仿宋_GB2312" w:cs="楷体"/>
          <w:bCs/>
          <w:color w:val="000000"/>
          <w:kern w:val="0"/>
          <w:sz w:val="32"/>
          <w:szCs w:val="32"/>
        </w:rPr>
      </w:pPr>
      <w:r>
        <w:rPr>
          <w:rFonts w:hint="eastAsia" w:ascii="仿宋_GB2312" w:hAnsi="楷体" w:eastAsia="仿宋_GB2312" w:cs="楷体"/>
          <w:bCs/>
          <w:color w:val="000000"/>
          <w:kern w:val="0"/>
          <w:sz w:val="32"/>
          <w:szCs w:val="32"/>
        </w:rPr>
        <w:t>预算0万元，支出决算352.6万元，完成预算的352%。决算数大于预算数的主要原因是预算执行中追加的其他公安支出资金为上级和同级财政年中拨款，未列入年初预算。</w:t>
      </w:r>
    </w:p>
    <w:p>
      <w:pPr>
        <w:widowControl/>
        <w:adjustRightInd w:val="0"/>
        <w:spacing w:line="560" w:lineRule="exact"/>
        <w:ind w:firstLine="640" w:firstLineChars="200"/>
        <w:jc w:val="left"/>
        <w:rPr>
          <w:rFonts w:ascii="楷体" w:hAnsi="楷体" w:eastAsia="楷体" w:cs="楷体"/>
          <w:bCs/>
          <w:color w:val="000000"/>
          <w:kern w:val="0"/>
          <w:sz w:val="32"/>
          <w:szCs w:val="32"/>
        </w:rPr>
      </w:pPr>
      <w:r>
        <w:rPr>
          <w:rFonts w:hint="eastAsia" w:ascii="楷体" w:hAnsi="楷体" w:eastAsia="楷体" w:cs="楷体"/>
          <w:bCs/>
          <w:color w:val="000000"/>
          <w:kern w:val="0"/>
          <w:sz w:val="32"/>
          <w:szCs w:val="32"/>
        </w:rPr>
        <w:t>4.2080505机关事业单位基本养老保险缴费支出。</w:t>
      </w:r>
    </w:p>
    <w:p>
      <w:pPr>
        <w:widowControl/>
        <w:adjustRightInd w:val="0"/>
        <w:spacing w:line="560" w:lineRule="exact"/>
        <w:ind w:firstLine="640" w:firstLineChars="200"/>
        <w:jc w:val="left"/>
        <w:rPr>
          <w:rFonts w:ascii="仿宋_GB2312" w:hAnsi="楷体" w:eastAsia="仿宋_GB2312" w:cs="楷体"/>
          <w:bCs/>
          <w:color w:val="000000"/>
          <w:kern w:val="0"/>
          <w:sz w:val="32"/>
          <w:szCs w:val="32"/>
        </w:rPr>
      </w:pPr>
      <w:r>
        <w:rPr>
          <w:rFonts w:hint="eastAsia" w:ascii="仿宋_GB2312" w:hAnsi="楷体" w:eastAsia="仿宋_GB2312" w:cs="楷体"/>
          <w:bCs/>
          <w:color w:val="000000"/>
          <w:kern w:val="0"/>
          <w:sz w:val="32"/>
          <w:szCs w:val="32"/>
        </w:rPr>
        <w:t>预算193.43万元，支出决算192.07万元，完成预算的99.3%。决算数小于预算数的主要原因是养老保险基数无变化，养老保险总体支出未增加。</w:t>
      </w:r>
    </w:p>
    <w:p>
      <w:pPr>
        <w:widowControl/>
        <w:adjustRightInd w:val="0"/>
        <w:spacing w:line="560" w:lineRule="exact"/>
        <w:ind w:firstLine="640" w:firstLineChars="200"/>
        <w:jc w:val="left"/>
        <w:rPr>
          <w:rFonts w:ascii="楷体" w:hAnsi="楷体" w:eastAsia="楷体" w:cs="楷体"/>
          <w:bCs/>
          <w:color w:val="000000"/>
          <w:kern w:val="0"/>
          <w:sz w:val="32"/>
          <w:szCs w:val="32"/>
        </w:rPr>
      </w:pPr>
      <w:r>
        <w:rPr>
          <w:rFonts w:hint="eastAsia" w:ascii="楷体" w:hAnsi="楷体" w:eastAsia="楷体" w:cs="楷体"/>
          <w:bCs/>
          <w:color w:val="000000"/>
          <w:kern w:val="0"/>
          <w:sz w:val="32"/>
          <w:szCs w:val="32"/>
        </w:rPr>
        <w:t>5.2080506机关事业单位职业年金缴费支出。</w:t>
      </w:r>
    </w:p>
    <w:p>
      <w:pPr>
        <w:widowControl/>
        <w:adjustRightInd w:val="0"/>
        <w:spacing w:line="560" w:lineRule="exact"/>
        <w:ind w:firstLine="640" w:firstLineChars="200"/>
        <w:jc w:val="left"/>
        <w:rPr>
          <w:rFonts w:ascii="仿宋_GB2312" w:hAnsi="楷体" w:eastAsia="仿宋_GB2312" w:cs="楷体"/>
          <w:bCs/>
          <w:color w:val="000000"/>
          <w:kern w:val="0"/>
          <w:sz w:val="32"/>
          <w:szCs w:val="32"/>
        </w:rPr>
      </w:pPr>
      <w:r>
        <w:rPr>
          <w:rFonts w:hint="eastAsia" w:ascii="仿宋_GB2312" w:hAnsi="楷体" w:eastAsia="仿宋_GB2312" w:cs="楷体"/>
          <w:bCs/>
          <w:color w:val="000000"/>
          <w:kern w:val="0"/>
          <w:sz w:val="32"/>
          <w:szCs w:val="32"/>
        </w:rPr>
        <w:t>预算96.71万元，支出决算105.36万元，完成预算的109%。决算数大于预算数的主要原因是年中调出人员进行职业年金记实，支出增加。</w:t>
      </w:r>
    </w:p>
    <w:p>
      <w:pPr>
        <w:widowControl/>
        <w:adjustRightInd w:val="0"/>
        <w:spacing w:line="560" w:lineRule="exact"/>
        <w:ind w:firstLine="640" w:firstLineChars="200"/>
        <w:jc w:val="left"/>
        <w:rPr>
          <w:rFonts w:ascii="楷体" w:hAnsi="楷体" w:eastAsia="楷体" w:cs="楷体"/>
          <w:bCs/>
          <w:color w:val="000000"/>
          <w:kern w:val="0"/>
          <w:sz w:val="32"/>
          <w:szCs w:val="32"/>
        </w:rPr>
      </w:pPr>
      <w:r>
        <w:rPr>
          <w:rFonts w:hint="eastAsia" w:ascii="楷体" w:hAnsi="楷体" w:eastAsia="楷体" w:cs="楷体"/>
          <w:bCs/>
          <w:color w:val="000000"/>
          <w:kern w:val="0"/>
          <w:sz w:val="32"/>
          <w:szCs w:val="32"/>
        </w:rPr>
        <w:t>6.2101101行政单位医疗。</w:t>
      </w:r>
    </w:p>
    <w:p>
      <w:pPr>
        <w:widowControl/>
        <w:adjustRightInd w:val="0"/>
        <w:spacing w:line="560" w:lineRule="exact"/>
        <w:ind w:firstLine="640" w:firstLineChars="200"/>
        <w:jc w:val="left"/>
        <w:rPr>
          <w:rFonts w:ascii="仿宋_GB2312" w:hAnsi="楷体" w:eastAsia="仿宋_GB2312" w:cs="楷体"/>
          <w:bCs/>
          <w:color w:val="000000"/>
          <w:kern w:val="0"/>
          <w:sz w:val="32"/>
          <w:szCs w:val="32"/>
        </w:rPr>
      </w:pPr>
      <w:r>
        <w:rPr>
          <w:rFonts w:hint="eastAsia" w:ascii="仿宋_GB2312" w:hAnsi="楷体" w:eastAsia="仿宋_GB2312" w:cs="楷体"/>
          <w:bCs/>
          <w:color w:val="000000"/>
          <w:kern w:val="0"/>
          <w:sz w:val="32"/>
          <w:szCs w:val="32"/>
        </w:rPr>
        <w:t>预算83.78万元，支出决算98.72万元，完成预算的117.83%。决算数大于预算数的主要原因是医疗保险缴费调整，支出增加。</w:t>
      </w:r>
    </w:p>
    <w:p>
      <w:pPr>
        <w:widowControl/>
        <w:adjustRightInd w:val="0"/>
        <w:spacing w:line="560" w:lineRule="exact"/>
        <w:ind w:firstLine="640" w:firstLineChars="200"/>
        <w:jc w:val="left"/>
        <w:rPr>
          <w:rFonts w:ascii="楷体" w:hAnsi="楷体" w:eastAsia="楷体" w:cs="楷体"/>
          <w:bCs/>
          <w:color w:val="000000"/>
          <w:kern w:val="0"/>
          <w:sz w:val="32"/>
          <w:szCs w:val="32"/>
        </w:rPr>
      </w:pPr>
      <w:r>
        <w:rPr>
          <w:rFonts w:hint="eastAsia" w:ascii="楷体" w:hAnsi="楷体" w:eastAsia="楷体" w:cs="楷体"/>
          <w:bCs/>
          <w:color w:val="000000"/>
          <w:kern w:val="0"/>
          <w:sz w:val="32"/>
          <w:szCs w:val="32"/>
        </w:rPr>
        <w:t>7.2210201住房公积金。</w:t>
      </w:r>
    </w:p>
    <w:p>
      <w:pPr>
        <w:widowControl/>
        <w:adjustRightInd w:val="0"/>
        <w:spacing w:line="560" w:lineRule="exact"/>
        <w:ind w:firstLine="640" w:firstLineChars="200"/>
        <w:jc w:val="left"/>
        <w:rPr>
          <w:rFonts w:ascii="仿宋_GB2312" w:hAnsi="楷体" w:eastAsia="仿宋_GB2312" w:cs="楷体"/>
          <w:bCs/>
          <w:color w:val="000000"/>
          <w:kern w:val="0"/>
          <w:sz w:val="32"/>
          <w:szCs w:val="32"/>
        </w:rPr>
      </w:pPr>
      <w:r>
        <w:rPr>
          <w:rFonts w:hint="eastAsia" w:ascii="仿宋_GB2312" w:hAnsi="楷体" w:eastAsia="仿宋_GB2312" w:cs="楷体"/>
          <w:bCs/>
          <w:color w:val="000000"/>
          <w:kern w:val="0"/>
          <w:sz w:val="32"/>
          <w:szCs w:val="32"/>
        </w:rPr>
        <w:t>预算0万元，支出决算137.61万元，完成预算的137%。决算数大于预算数的主要原因是年初未进行住房公积金支出预算。</w:t>
      </w:r>
    </w:p>
    <w:p>
      <w:pPr>
        <w:spacing w:line="56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spacing w:line="560" w:lineRule="exact"/>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本</w:t>
      </w:r>
      <w:r>
        <w:rPr>
          <w:rFonts w:ascii="仿宋_GB2312" w:hAnsi="仿宋_GB2312" w:eastAsia="仿宋_GB2312" w:cs="仿宋_GB2312"/>
          <w:color w:val="000000"/>
          <w:kern w:val="0"/>
          <w:sz w:val="31"/>
          <w:szCs w:val="31"/>
        </w:rPr>
        <w:t>年</w:t>
      </w:r>
      <w:r>
        <w:rPr>
          <w:rFonts w:hint="eastAsia" w:ascii="仿宋_GB2312" w:hAnsi="仿宋_GB2312" w:eastAsia="仿宋_GB2312" w:cs="仿宋_GB2312"/>
          <w:color w:val="000000"/>
          <w:kern w:val="0"/>
          <w:sz w:val="31"/>
          <w:szCs w:val="31"/>
        </w:rPr>
        <w:t>度</w:t>
      </w:r>
      <w:r>
        <w:rPr>
          <w:rFonts w:ascii="仿宋_GB2312" w:hAnsi="仿宋_GB2312" w:eastAsia="仿宋_GB2312" w:cs="仿宋_GB2312"/>
          <w:color w:val="000000"/>
          <w:kern w:val="0"/>
          <w:sz w:val="31"/>
          <w:szCs w:val="31"/>
        </w:rPr>
        <w:t>一般公共预算财政拨款基本支出</w:t>
      </w:r>
      <w:r>
        <w:rPr>
          <w:rFonts w:hint="eastAsia" w:ascii="仿宋_GB2312" w:hAnsi="仿宋_GB2312" w:eastAsia="仿宋_GB2312" w:cs="仿宋_GB2312"/>
          <w:color w:val="000000"/>
          <w:kern w:val="0"/>
          <w:sz w:val="31"/>
          <w:szCs w:val="31"/>
        </w:rPr>
        <w:t>3073.44</w:t>
      </w:r>
      <w:r>
        <w:rPr>
          <w:rFonts w:ascii="仿宋_GB2312" w:hAnsi="仿宋_GB2312" w:eastAsia="仿宋_GB2312" w:cs="仿宋_GB2312"/>
          <w:color w:val="000000"/>
          <w:kern w:val="0"/>
          <w:sz w:val="31"/>
          <w:szCs w:val="31"/>
        </w:rPr>
        <w:t>万元，包括人员经费和公用经费。</w:t>
      </w:r>
      <w:r>
        <w:rPr>
          <w:rFonts w:hint="eastAsia" w:ascii="仿宋_GB2312" w:hAnsi="仿宋_GB2312" w:eastAsia="仿宋_GB2312" w:cs="仿宋_GB2312"/>
          <w:color w:val="000000"/>
          <w:kern w:val="0"/>
          <w:sz w:val="31"/>
          <w:szCs w:val="31"/>
        </w:rPr>
        <w:t>其中：</w:t>
      </w:r>
    </w:p>
    <w:p>
      <w:pPr>
        <w:widowControl/>
        <w:jc w:val="left"/>
        <w:rPr>
          <w:rFonts w:ascii="仿宋" w:hAnsi="仿宋" w:eastAsia="仿宋" w:cs="仿宋"/>
          <w:sz w:val="32"/>
          <w:szCs w:val="32"/>
        </w:rPr>
      </w:pPr>
      <w:r>
        <w:rPr>
          <w:rFonts w:hint="eastAsia" w:ascii="仿宋_GB2312" w:hAnsi="宋体" w:eastAsia="仿宋_GB2312" w:cs="仿宋_GB2312"/>
          <w:b/>
          <w:bCs/>
          <w:color w:val="000000"/>
          <w:kern w:val="0"/>
          <w:sz w:val="32"/>
          <w:szCs w:val="32"/>
        </w:rPr>
        <w:t xml:space="preserve">    </w:t>
      </w:r>
      <w:r>
        <w:rPr>
          <w:rFonts w:hint="eastAsia" w:ascii="楷体" w:hAnsi="楷体" w:eastAsia="楷体" w:cs="楷体"/>
          <w:color w:val="000000"/>
          <w:kern w:val="0"/>
          <w:sz w:val="32"/>
          <w:szCs w:val="32"/>
        </w:rPr>
        <w:t>（一）人员经费</w:t>
      </w:r>
      <w:r>
        <w:rPr>
          <w:rFonts w:hint="eastAsia" w:ascii="仿宋_GB2312" w:hAnsi="宋体" w:eastAsia="仿宋_GB2312" w:cs="仿宋_GB2312"/>
          <w:color w:val="000000"/>
          <w:kern w:val="0"/>
          <w:sz w:val="32"/>
          <w:szCs w:val="32"/>
        </w:rPr>
        <w:t>2439.83</w:t>
      </w:r>
      <w:r>
        <w:rPr>
          <w:rFonts w:ascii="仿宋_GB2312" w:hAnsi="宋体" w:eastAsia="仿宋_GB2312" w:cs="仿宋_GB2312"/>
          <w:color w:val="000000"/>
          <w:kern w:val="0"/>
          <w:sz w:val="32"/>
          <w:szCs w:val="32"/>
        </w:rPr>
        <w:t>万元，</w:t>
      </w:r>
      <w:r>
        <w:rPr>
          <w:rFonts w:hint="eastAsia" w:ascii="仿宋" w:hAnsi="仿宋" w:eastAsia="仿宋" w:cs="仿宋"/>
          <w:color w:val="000000"/>
          <w:kern w:val="0"/>
          <w:sz w:val="32"/>
          <w:szCs w:val="32"/>
        </w:rPr>
        <w:t>主要包括：</w:t>
      </w:r>
      <w:r>
        <w:rPr>
          <w:rFonts w:hint="eastAsia" w:ascii="仿宋" w:hAnsi="仿宋" w:eastAsia="仿宋" w:cs="仿宋"/>
          <w:sz w:val="32"/>
          <w:szCs w:val="32"/>
        </w:rPr>
        <w:t>基本工资749.76万元、津贴补贴609.97万元、</w:t>
      </w:r>
      <w:r>
        <w:rPr>
          <w:rFonts w:hint="eastAsia" w:ascii="仿宋_GB2312" w:hAnsi="宋体" w:eastAsia="仿宋_GB2312" w:cs="仿宋_GB2312"/>
          <w:color w:val="000000"/>
          <w:kern w:val="0"/>
          <w:sz w:val="32"/>
          <w:szCs w:val="32"/>
        </w:rPr>
        <w:t>奖金10.71万元、绩效工资12.14万元、机关事业单位基本养老保险缴费192.07万元、职业年金缴费105.36万元、职工基本医疗保险缴费98.72万元、其他社会保障缴费2.55万元、住房公积金137.61万元、其他工资福利支出490.45万元、抚恤金4.47万元、生活补助20.39万元、其他对个人和家庭的补助5.64万元。</w:t>
      </w:r>
    </w:p>
    <w:p>
      <w:pPr>
        <w:widowControl/>
        <w:spacing w:line="560" w:lineRule="exact"/>
        <w:ind w:firstLine="640" w:firstLineChars="200"/>
        <w:jc w:val="left"/>
      </w:pPr>
      <w:r>
        <w:rPr>
          <w:rFonts w:hint="eastAsia" w:ascii="楷体" w:hAnsi="楷体" w:eastAsia="楷体" w:cs="楷体"/>
          <w:color w:val="000000"/>
          <w:kern w:val="0"/>
          <w:sz w:val="32"/>
          <w:szCs w:val="32"/>
        </w:rPr>
        <w:t>（二）公用经费</w:t>
      </w:r>
      <w:r>
        <w:rPr>
          <w:rFonts w:hint="eastAsia" w:ascii="仿宋_GB2312" w:hAnsi="楷体" w:eastAsia="仿宋_GB2312" w:cs="楷体"/>
          <w:color w:val="000000"/>
          <w:kern w:val="0"/>
          <w:sz w:val="32"/>
          <w:szCs w:val="32"/>
        </w:rPr>
        <w:t>633.61</w:t>
      </w:r>
      <w:r>
        <w:rPr>
          <w:rFonts w:ascii="仿宋_GB2312" w:hAnsi="宋体" w:eastAsia="仿宋_GB2312" w:cs="仿宋_GB2312"/>
          <w:color w:val="000000"/>
          <w:kern w:val="0"/>
          <w:sz w:val="32"/>
          <w:szCs w:val="32"/>
        </w:rPr>
        <w:t>万元，</w:t>
      </w:r>
      <w:r>
        <w:rPr>
          <w:rFonts w:hint="eastAsia" w:ascii="仿宋" w:hAnsi="仿宋" w:eastAsia="仿宋" w:cs="仿宋"/>
          <w:color w:val="000000"/>
          <w:kern w:val="0"/>
          <w:sz w:val="32"/>
          <w:szCs w:val="32"/>
        </w:rPr>
        <w:t>主要包括：</w:t>
      </w:r>
      <w:r>
        <w:rPr>
          <w:rFonts w:hint="eastAsia" w:ascii="仿宋" w:hAnsi="仿宋" w:eastAsia="仿宋" w:cs="仿宋"/>
          <w:sz w:val="32"/>
          <w:szCs w:val="32"/>
        </w:rPr>
        <w:t>办公费85.13万元、印刷费23.28万元、水费2.61万元、电费49.05万元、邮电费43.03万元、差旅费50.02万元、维修（护）费29.77万元、租赁费4.89万元、培训费3.47万元、公务接待费2.92万元、专用材料费21.12万元、被装购置费0.51万元、劳务费43.27万元、委托业务费24.42万元、工会经费25.21万元、公务用车运行维护费32.75万元、其他交通费用83.75万元、其他商品和服务支出108.42万元。</w:t>
      </w:r>
    </w:p>
    <w:p>
      <w:p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spacing w:line="560" w:lineRule="exact"/>
        <w:ind w:firstLine="640" w:firstLineChars="200"/>
        <w:jc w:val="left"/>
      </w:pPr>
      <w:r>
        <w:rPr>
          <w:rFonts w:hint="eastAsia" w:ascii="楷体" w:hAnsi="楷体" w:eastAsia="楷体" w:cs="楷体"/>
          <w:bCs/>
          <w:color w:val="000000"/>
          <w:kern w:val="0"/>
          <w:sz w:val="32"/>
          <w:szCs w:val="32"/>
        </w:rPr>
        <w:t>（一）“三公”经费财政拨款支出决算情况说明。</w:t>
      </w:r>
      <w:r>
        <w:rPr>
          <w:rFonts w:ascii="楷体_GB2312" w:hAnsi="宋体" w:eastAsia="楷体_GB2312" w:cs="楷体_GB2312"/>
          <w:b/>
          <w:color w:val="000000"/>
          <w:kern w:val="0"/>
          <w:sz w:val="32"/>
          <w:szCs w:val="32"/>
        </w:rPr>
        <w:t xml:space="preserve"> </w:t>
      </w:r>
    </w:p>
    <w:p>
      <w:pPr>
        <w:spacing w:line="560" w:lineRule="exact"/>
        <w:ind w:firstLine="640" w:firstLineChars="200"/>
      </w:pPr>
      <w:r>
        <w:rPr>
          <w:rFonts w:hint="eastAsia" w:ascii="仿宋_GB2312" w:hAnsi="宋体" w:eastAsia="仿宋_GB2312" w:cs="仿宋_GB2312"/>
          <w:color w:val="000000"/>
          <w:kern w:val="0"/>
          <w:sz w:val="32"/>
          <w:szCs w:val="32"/>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度一般公共预算安排</w:t>
      </w:r>
      <w:r>
        <w:rPr>
          <w:rFonts w:ascii="仿宋_GB2312" w:hAnsi="宋体" w:eastAsia="仿宋_GB2312" w:cs="仿宋_GB2312"/>
          <w:color w:val="000000"/>
          <w:kern w:val="0"/>
          <w:sz w:val="32"/>
          <w:szCs w:val="32"/>
        </w:rPr>
        <w:t>“三公”经费支出预算</w:t>
      </w:r>
      <w:r>
        <w:rPr>
          <w:rFonts w:hint="eastAsia" w:ascii="仿宋_GB2312" w:hAnsi="宋体" w:eastAsia="仿宋_GB2312" w:cs="仿宋_GB2312"/>
          <w:color w:val="000000"/>
          <w:kern w:val="0"/>
          <w:sz w:val="32"/>
          <w:szCs w:val="32"/>
        </w:rPr>
        <w:t>77.92</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77.47</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，完成预算的99.42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。决算数小于预算数的主要原因是厉行节约，不超预算。</w:t>
      </w:r>
    </w:p>
    <w:p>
      <w:pPr>
        <w:spacing w:line="560" w:lineRule="exact"/>
        <w:rPr>
          <w:rFonts w:ascii="楷体" w:hAnsi="楷体" w:eastAsia="楷体" w:cs="楷体"/>
          <w:sz w:val="32"/>
          <w:szCs w:val="32"/>
        </w:rPr>
      </w:pPr>
      <w:r>
        <w:rPr>
          <w:rFonts w:hint="eastAsia" w:ascii="楷体" w:hAnsi="楷体" w:eastAsia="楷体" w:cs="楷体"/>
          <w:sz w:val="32"/>
          <w:szCs w:val="32"/>
        </w:rPr>
        <w:t xml:space="preserve">    1.因公出国（境）支出情况</w:t>
      </w:r>
      <w:r>
        <w:rPr>
          <w:rFonts w:hint="eastAsia" w:ascii="楷体" w:hAnsi="楷体" w:eastAsia="楷体" w:cs="楷体"/>
          <w:color w:val="000000"/>
          <w:kern w:val="0"/>
          <w:sz w:val="32"/>
          <w:szCs w:val="32"/>
        </w:rPr>
        <w:t>说明</w:t>
      </w:r>
      <w:r>
        <w:rPr>
          <w:rFonts w:hint="eastAsia" w:ascii="楷体" w:hAnsi="楷体" w:eastAsia="楷体" w:cs="楷体"/>
          <w:sz w:val="32"/>
          <w:szCs w:val="32"/>
        </w:rPr>
        <w:t>。</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本年度无一般公共预算因公出国（境）预算安排。</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2.公务用车购置费用支出情况</w:t>
      </w:r>
      <w:r>
        <w:rPr>
          <w:rFonts w:hint="eastAsia" w:ascii="楷体" w:hAnsi="楷体" w:eastAsia="楷体" w:cs="楷体"/>
          <w:color w:val="000000"/>
          <w:kern w:val="0"/>
          <w:sz w:val="32"/>
          <w:szCs w:val="32"/>
        </w:rPr>
        <w:t>说明</w:t>
      </w:r>
      <w:r>
        <w:rPr>
          <w:rFonts w:hint="eastAsia" w:ascii="楷体" w:hAnsi="楷体" w:eastAsia="楷体" w:cs="楷体"/>
          <w:sz w:val="32"/>
          <w:szCs w:val="32"/>
        </w:rPr>
        <w:t>。</w:t>
      </w:r>
    </w:p>
    <w:p>
      <w:pPr>
        <w:widowControl/>
        <w:spacing w:line="560" w:lineRule="exact"/>
        <w:ind w:firstLine="640" w:firstLineChars="200"/>
        <w:jc w:val="left"/>
      </w:pPr>
      <w:r>
        <w:rPr>
          <w:rFonts w:hint="eastAsia" w:ascii="仿宋_GB2312" w:hAnsi="仿宋" w:eastAsia="仿宋_GB2312"/>
          <w:sz w:val="32"/>
          <w:szCs w:val="32"/>
        </w:rPr>
        <w:t>本年度一般公共预算安排为宁陕县公安局购置公务用车</w:t>
      </w:r>
      <w:r>
        <w:rPr>
          <w:rFonts w:hint="eastAsia" w:ascii="仿宋_GB2312" w:hAnsi="仿宋_GB2312" w:eastAsia="仿宋_GB2312" w:cs="仿宋_GB2312"/>
          <w:sz w:val="32"/>
          <w:szCs w:val="32"/>
        </w:rPr>
        <w:t>0辆，</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无</w:t>
      </w:r>
      <w:r>
        <w:rPr>
          <w:rFonts w:hint="eastAsia" w:ascii="仿宋_GB2312" w:hAnsi="仿宋" w:eastAsia="仿宋_GB2312"/>
          <w:sz w:val="32"/>
          <w:szCs w:val="32"/>
        </w:rPr>
        <w:t>公务用车购置</w:t>
      </w:r>
      <w:r>
        <w:rPr>
          <w:rFonts w:hint="eastAsia" w:ascii="仿宋_GB2312" w:hAnsi="宋体" w:eastAsia="仿宋_GB2312" w:cs="仿宋_GB2312"/>
          <w:color w:val="000000"/>
          <w:kern w:val="0"/>
          <w:sz w:val="32"/>
          <w:szCs w:val="32"/>
        </w:rPr>
        <w:t>。</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3.公务用车运行维护费用支出情况</w:t>
      </w:r>
      <w:r>
        <w:rPr>
          <w:rFonts w:hint="eastAsia" w:ascii="楷体" w:hAnsi="楷体" w:eastAsia="楷体" w:cs="楷体"/>
          <w:color w:val="000000"/>
          <w:kern w:val="0"/>
          <w:sz w:val="32"/>
          <w:szCs w:val="32"/>
        </w:rPr>
        <w:t>说明</w:t>
      </w:r>
      <w:r>
        <w:rPr>
          <w:rFonts w:hint="eastAsia" w:ascii="楷体" w:hAnsi="楷体" w:eastAsia="楷体" w:cs="楷体"/>
          <w:sz w:val="32"/>
          <w:szCs w:val="32"/>
        </w:rPr>
        <w:t>。</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本年度一般公共预算安排</w:t>
      </w:r>
      <w:r>
        <w:rPr>
          <w:rFonts w:hint="eastAsia" w:ascii="仿宋_GB2312" w:hAnsi="仿宋_GB2312" w:eastAsia="仿宋_GB2312" w:cs="仿宋_GB2312"/>
          <w:sz w:val="32"/>
          <w:szCs w:val="32"/>
        </w:rPr>
        <w:t>公务用车运行维护</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74.52</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74.52</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厉行节约，不超预算。</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4.公务接待费支出情况</w:t>
      </w:r>
      <w:r>
        <w:rPr>
          <w:rFonts w:hint="eastAsia" w:ascii="楷体" w:hAnsi="楷体" w:eastAsia="楷体" w:cs="楷体"/>
          <w:color w:val="000000"/>
          <w:kern w:val="0"/>
          <w:sz w:val="32"/>
          <w:szCs w:val="32"/>
        </w:rPr>
        <w:t>说明</w:t>
      </w:r>
      <w:r>
        <w:rPr>
          <w:rFonts w:hint="eastAsia" w:ascii="楷体" w:hAnsi="楷体" w:eastAsia="楷体" w:cs="楷体"/>
          <w:sz w:val="32"/>
          <w:szCs w:val="32"/>
        </w:rPr>
        <w:t>。</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本年度一般公共预算安排公务接待</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3.4</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2.95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86.76%，决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减少0.45万元，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受疫情影响公务接待活动减少。其中：</w:t>
      </w:r>
    </w:p>
    <w:p>
      <w:pPr>
        <w:widowControl/>
        <w:spacing w:line="560" w:lineRule="exact"/>
        <w:ind w:firstLine="643" w:firstLineChars="200"/>
        <w:jc w:val="left"/>
        <w:rPr>
          <w:rFonts w:ascii="仿宋_GB2312" w:hAnsi="宋体" w:eastAsia="仿宋_GB2312" w:cs="仿宋_GB2312"/>
          <w:i/>
          <w:iCs/>
          <w:color w:val="000000"/>
          <w:kern w:val="0"/>
          <w:sz w:val="32"/>
          <w:szCs w:val="32"/>
        </w:rPr>
      </w:pPr>
      <w:r>
        <w:rPr>
          <w:rFonts w:hint="eastAsia" w:ascii="仿宋_GB2312" w:hAnsi="宋体" w:eastAsia="仿宋_GB2312" w:cs="仿宋_GB2312"/>
          <w:b/>
          <w:bCs/>
          <w:color w:val="000000"/>
          <w:kern w:val="0"/>
          <w:sz w:val="32"/>
          <w:szCs w:val="32"/>
        </w:rPr>
        <w:t>国内公务接待</w:t>
      </w:r>
      <w:r>
        <w:rPr>
          <w:rFonts w:hint="eastAsia" w:ascii="仿宋_GB2312" w:hAnsi="宋体" w:eastAsia="仿宋_GB2312" w:cs="仿宋_GB2312"/>
          <w:color w:val="000000"/>
          <w:kern w:val="0"/>
          <w:sz w:val="32"/>
          <w:szCs w:val="32"/>
        </w:rPr>
        <w:t>支出</w:t>
      </w:r>
      <w:r>
        <w:rPr>
          <w:rFonts w:hint="eastAsia" w:ascii="仿宋_GB2312" w:hAnsi="仿宋_GB2312" w:eastAsia="仿宋_GB2312" w:cs="仿宋_GB2312"/>
          <w:sz w:val="32"/>
          <w:szCs w:val="32"/>
        </w:rPr>
        <w:t>2.95</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。主要是本部门与国内相关单位交流工作、接受有关部门工作检查指导发生的接待支出。</w:t>
      </w:r>
      <w:r>
        <w:rPr>
          <w:rFonts w:hint="eastAsia" w:ascii="仿宋_GB2312" w:hAnsi="仿宋_GB2312" w:eastAsia="仿宋_GB2312" w:cs="仿宋_GB2312"/>
          <w:sz w:val="32"/>
          <w:szCs w:val="32"/>
        </w:rPr>
        <w:t>共接待国内来访团组101个，来宾203人次。</w:t>
      </w:r>
    </w:p>
    <w:p>
      <w:pPr>
        <w:spacing w:line="560" w:lineRule="exact"/>
        <w:ind w:firstLine="640" w:firstLineChars="200"/>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（二）培训费支出情况说明。</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本年度一般公共预算安排</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3.61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361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增加3.61万元，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培训支出增加。</w:t>
      </w:r>
    </w:p>
    <w:p>
      <w:pPr>
        <w:spacing w:line="560" w:lineRule="exact"/>
        <w:ind w:firstLine="640" w:firstLineChars="200"/>
        <w:rPr>
          <w:rFonts w:ascii="楷体" w:hAnsi="楷体" w:eastAsia="楷体" w:cs="楷体"/>
          <w:bCs/>
          <w:color w:val="000000"/>
          <w:kern w:val="0"/>
          <w:sz w:val="32"/>
          <w:szCs w:val="32"/>
        </w:rPr>
      </w:pPr>
      <w:r>
        <w:rPr>
          <w:rFonts w:hint="eastAsia" w:ascii="楷体" w:hAnsi="楷体" w:eastAsia="楷体" w:cs="楷体"/>
          <w:bCs/>
          <w:color w:val="000000"/>
          <w:kern w:val="0"/>
          <w:sz w:val="32"/>
          <w:szCs w:val="32"/>
        </w:rPr>
        <w:t>（三）会议费支出情况说明。</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仿宋_GB2312" w:eastAsia="仿宋_GB2312" w:cs="仿宋_GB2312"/>
          <w:sz w:val="32"/>
          <w:szCs w:val="32"/>
        </w:rPr>
        <w:t>本年度一般公共预算安排会议费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无会议费支出。</w:t>
      </w:r>
    </w:p>
    <w:p>
      <w:pPr>
        <w:numPr>
          <w:ilvl w:val="0"/>
          <w:numId w:val="1"/>
        </w:num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政府性基金预算财政拨款收入支出情况说明 </w:t>
      </w:r>
    </w:p>
    <w:p>
      <w:pPr>
        <w:widowControl/>
        <w:spacing w:line="560" w:lineRule="exact"/>
        <w:ind w:firstLine="640" w:firstLineChars="200"/>
        <w:jc w:val="left"/>
        <w:rPr>
          <w:rFonts w:ascii="仿宋" w:hAnsi="仿宋" w:eastAsia="仿宋" w:cs="楷体"/>
          <w:color w:val="000000"/>
          <w:kern w:val="0"/>
          <w:sz w:val="32"/>
          <w:szCs w:val="32"/>
        </w:rPr>
      </w:pPr>
      <w:r>
        <w:rPr>
          <w:rFonts w:hint="eastAsia" w:ascii="仿宋" w:hAnsi="仿宋" w:eastAsia="仿宋" w:cs="仿宋_GB2312"/>
          <w:sz w:val="32"/>
          <w:szCs w:val="32"/>
        </w:rPr>
        <w:t>本部门无政府性基金预算财政拨款，并已公开空表。</w:t>
      </w:r>
      <w:r>
        <w:rPr>
          <w:rFonts w:hint="eastAsia" w:ascii="仿宋" w:hAnsi="仿宋" w:eastAsia="仿宋" w:cs="仿宋"/>
          <w:color w:val="000000"/>
          <w:kern w:val="0"/>
          <w:sz w:val="32"/>
          <w:szCs w:val="32"/>
        </w:rPr>
        <w:t xml:space="preserve">  </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九、国有资本经营预算财政拨款支出决算情况说明</w:t>
      </w:r>
    </w:p>
    <w:p>
      <w:pPr>
        <w:widowControl/>
        <w:spacing w:line="560" w:lineRule="exact"/>
        <w:ind w:left="638" w:leftChars="304"/>
        <w:jc w:val="left"/>
        <w:rPr>
          <w:rFonts w:ascii="黑体" w:hAnsi="黑体" w:eastAsia="黑体"/>
          <w:color w:val="000000"/>
          <w:kern w:val="0"/>
          <w:sz w:val="32"/>
          <w:szCs w:val="32"/>
        </w:rPr>
      </w:pPr>
      <w:r>
        <w:rPr>
          <w:rFonts w:hint="eastAsia" w:ascii="仿宋" w:hAnsi="仿宋" w:eastAsia="仿宋" w:cs="仿宋_GB2312"/>
          <w:sz w:val="32"/>
          <w:szCs w:val="32"/>
        </w:rPr>
        <w:t>本部门无国有资本经营预算财政拨款，并已公开空表。</w:t>
      </w:r>
      <w:r>
        <w:rPr>
          <w:rFonts w:hint="eastAsia" w:ascii="黑体" w:hAnsi="黑体" w:eastAsia="黑体"/>
          <w:color w:val="000000"/>
          <w:kern w:val="0"/>
          <w:sz w:val="32"/>
          <w:szCs w:val="32"/>
        </w:rPr>
        <w:t>十、机关运行经费支出情况说明</w:t>
      </w:r>
    </w:p>
    <w:p>
      <w:pPr>
        <w:widowControl/>
        <w:spacing w:line="560" w:lineRule="exact"/>
        <w:ind w:firstLine="620" w:firstLineChars="200"/>
        <w:jc w:val="left"/>
        <w:rPr>
          <w:rFonts w:ascii="仿宋_GB2312" w:hAnsi="宋体" w:eastAsia="仿宋_GB2312" w:cs="仿宋_GB2312"/>
          <w:color w:val="000000"/>
          <w:kern w:val="0"/>
          <w:sz w:val="32"/>
          <w:szCs w:val="32"/>
        </w:rPr>
      </w:pPr>
      <w:r>
        <w:rPr>
          <w:rFonts w:hint="eastAsia" w:ascii="仿宋_GB2312" w:hAnsi="仿宋_GB2312" w:eastAsia="仿宋_GB2312" w:cs="仿宋_GB2312"/>
          <w:color w:val="000000"/>
          <w:kern w:val="0"/>
          <w:sz w:val="31"/>
          <w:szCs w:val="31"/>
        </w:rPr>
        <w:t>本年度</w:t>
      </w:r>
      <w:r>
        <w:rPr>
          <w:rFonts w:ascii="仿宋_GB2312" w:hAnsi="仿宋_GB2312" w:eastAsia="仿宋_GB2312" w:cs="仿宋_GB2312"/>
          <w:color w:val="000000"/>
          <w:kern w:val="0"/>
          <w:sz w:val="31"/>
          <w:szCs w:val="31"/>
        </w:rPr>
        <w:t>机关运行经费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554.9</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633.61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114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支出</w:t>
      </w:r>
      <w:r>
        <w:rPr>
          <w:rFonts w:ascii="仿宋_GB2312" w:hAnsi="宋体" w:eastAsia="仿宋_GB2312" w:cs="仿宋_GB2312"/>
          <w:color w:val="000000"/>
          <w:kern w:val="0"/>
          <w:sz w:val="32"/>
          <w:szCs w:val="32"/>
        </w:rPr>
        <w:t>决算</w:t>
      </w:r>
      <w:r>
        <w:rPr>
          <w:rFonts w:hint="eastAsia" w:ascii="仿宋_GB2312" w:hAnsi="宋体" w:eastAsia="仿宋_GB2312" w:cs="仿宋_GB2312"/>
          <w:color w:val="000000"/>
          <w:kern w:val="0"/>
          <w:sz w:val="32"/>
          <w:szCs w:val="32"/>
        </w:rPr>
        <w:t>比上年增加277.22万元，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人员增加，人员经费增加。</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十一、政府采购支出情况说明</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本年度政府采购支出总额共1106.23万元，其中：政府采购货物类支出201万元、政府采购工程类支出770.83万元、政府采购服务类支出134.4万元。</w:t>
      </w:r>
      <w:r>
        <w:rPr>
          <w:rFonts w:ascii="仿宋_GB2312" w:hAnsi="宋体" w:eastAsia="仿宋_GB2312" w:cs="仿宋_GB2312"/>
          <w:color w:val="000000"/>
          <w:kern w:val="0"/>
          <w:sz w:val="32"/>
          <w:szCs w:val="32"/>
        </w:rPr>
        <w:t>授予中小企业合同金额</w:t>
      </w:r>
      <w:r>
        <w:rPr>
          <w:rFonts w:hint="eastAsia" w:ascii="仿宋_GB2312" w:hAnsi="仿宋_GB2312" w:eastAsia="仿宋_GB2312" w:cs="仿宋_GB2312"/>
          <w:sz w:val="32"/>
          <w:szCs w:val="32"/>
        </w:rPr>
        <w:t>1106.23</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%，其中：授予小微企业合同金额</w:t>
      </w:r>
      <w:r>
        <w:rPr>
          <w:rFonts w:hint="eastAsia" w:ascii="仿宋_GB2312" w:hAnsi="仿宋_GB2312" w:eastAsia="仿宋_GB2312" w:cs="仿宋_GB2312"/>
          <w:sz w:val="32"/>
          <w:szCs w:val="32"/>
        </w:rPr>
        <w:t>1106.23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授予中小企业合同金额的100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；货物采购授予中小企业合同金额占货物支出的100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；工程采购授予中小企业合同金额占工程支出的100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；服务采购授予中小企业合同金额占服务支出的100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十二、国有资产占用及购置情况说明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2021年末，本部门机关及所属单位共有车辆42辆，其中副部（省）级以上领导用车0辆，主要领导干部用车0辆，机要通信用车0辆，应急保障用车0辆，执法执勤用车46辆，特种专业技术用车0辆，离退休干部用车0辆，其他用车0辆。单价50万元以上的通用设备0台（套）；单价100万元以上的专用设备0台（套）。2021年当年购置车辆0辆；购置单价50万元以上的通用设备0台（套）；购置单价100万元以上的专用设备0台（套）。</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十三、预算绩效情况说明</w:t>
      </w:r>
    </w:p>
    <w:p>
      <w:pPr>
        <w:widowControl/>
        <w:spacing w:line="560" w:lineRule="exact"/>
        <w:ind w:left="1278" w:leftChars="304" w:hanging="640"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Cs/>
          <w:color w:val="000000"/>
          <w:kern w:val="0"/>
          <w:sz w:val="32"/>
          <w:szCs w:val="32"/>
        </w:rPr>
        <w:t>（一）</w:t>
      </w:r>
      <w:r>
        <w:rPr>
          <w:rFonts w:ascii="楷体_GB2312" w:hAnsi="宋体" w:eastAsia="楷体_GB2312" w:cs="楷体_GB2312"/>
          <w:bCs/>
          <w:color w:val="000000"/>
          <w:kern w:val="0"/>
          <w:sz w:val="32"/>
          <w:szCs w:val="32"/>
        </w:rPr>
        <w:t>预算绩效管理工作开展情况</w:t>
      </w:r>
      <w:r>
        <w:rPr>
          <w:rFonts w:hint="eastAsia" w:ascii="楷体_GB2312" w:hAnsi="宋体" w:eastAsia="楷体_GB2312" w:cs="楷体_GB2312"/>
          <w:bCs/>
          <w:color w:val="000000"/>
          <w:kern w:val="0"/>
          <w:sz w:val="32"/>
          <w:szCs w:val="32"/>
        </w:rPr>
        <w:t>说明</w:t>
      </w:r>
      <w:r>
        <w:rPr>
          <w:rFonts w:ascii="楷体_GB2312" w:hAnsi="宋体" w:eastAsia="楷体_GB2312" w:cs="楷体_GB2312"/>
          <w:bCs/>
          <w:color w:val="000000"/>
          <w:kern w:val="0"/>
          <w:sz w:val="32"/>
          <w:szCs w:val="32"/>
        </w:rPr>
        <w:t>。</w:t>
      </w:r>
      <w:r>
        <w:rPr>
          <w:rFonts w:hint="eastAsia" w:ascii="楷体_GB2312" w:hAnsi="宋体" w:eastAsia="楷体_GB2312" w:cs="楷体_GB2312"/>
          <w:b/>
          <w:color w:val="000000"/>
          <w:kern w:val="0"/>
          <w:sz w:val="32"/>
          <w:szCs w:val="32"/>
        </w:rPr>
        <w:t xml:space="preserve">     </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本部门积极推进预算绩效管理改革工作，建立了绩效管制度体系，</w:t>
      </w:r>
      <w:r>
        <w:rPr>
          <w:rFonts w:hint="eastAsia" w:ascii="仿宋_GB2312" w:hAnsi="仿宋" w:eastAsia="仿宋_GB2312" w:cs="仿宋"/>
          <w:sz w:val="32"/>
          <w:szCs w:val="40"/>
        </w:rPr>
        <w:t>完善了绩效管理工作机制</w:t>
      </w:r>
      <w:r>
        <w:rPr>
          <w:rFonts w:hint="eastAsia" w:ascii="仿宋_GB2312" w:hAnsi="仿宋" w:eastAsia="仿宋_GB2312" w:cs="仿宋"/>
          <w:sz w:val="32"/>
          <w:szCs w:val="32"/>
        </w:rPr>
        <w:t>，</w:t>
      </w:r>
      <w:r>
        <w:rPr>
          <w:rFonts w:hint="eastAsia" w:ascii="仿宋_GB2312" w:hAnsi="仿宋" w:eastAsia="仿宋_GB2312" w:cs="仿宋"/>
          <w:sz w:val="32"/>
          <w:szCs w:val="40"/>
        </w:rPr>
        <w:t>明确了绩效管理职能，由局警务保障室牵头，各项目执行部门协助配合，按照年初各部门工作任务及设定的绩效目标，对资金管理、使用、执行、效益结果等方面进行自评。</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根据预算绩效管理要求，本部门组织对</w:t>
      </w:r>
      <w:r>
        <w:rPr>
          <w:rFonts w:hint="eastAsia" w:ascii="仿宋_GB2312" w:hAnsi="仿宋" w:eastAsia="仿宋_GB2312" w:cs="仿宋"/>
          <w:sz w:val="32"/>
          <w:szCs w:val="40"/>
        </w:rPr>
        <w:t>2021</w:t>
      </w:r>
      <w:r>
        <w:rPr>
          <w:rFonts w:hint="eastAsia" w:ascii="仿宋_GB2312" w:hAnsi="仿宋" w:eastAsia="仿宋_GB2312" w:cs="仿宋"/>
          <w:sz w:val="32"/>
          <w:szCs w:val="32"/>
        </w:rPr>
        <w:t>年度部门预算已完工项目进行全面自评，涵盖项目</w:t>
      </w:r>
      <w:r>
        <w:rPr>
          <w:rFonts w:hint="eastAsia" w:ascii="仿宋_GB2312" w:hAnsi="仿宋" w:eastAsia="仿宋_GB2312" w:cs="仿宋"/>
          <w:sz w:val="32"/>
          <w:szCs w:val="40"/>
        </w:rPr>
        <w:t>2</w:t>
      </w:r>
      <w:r>
        <w:rPr>
          <w:rFonts w:hint="eastAsia" w:ascii="仿宋_GB2312" w:hAnsi="仿宋" w:eastAsia="仿宋_GB2312" w:cs="仿宋"/>
          <w:sz w:val="32"/>
          <w:szCs w:val="32"/>
        </w:rPr>
        <w:t>个，涉及预算资金</w:t>
      </w:r>
      <w:r>
        <w:rPr>
          <w:rFonts w:hint="eastAsia" w:ascii="仿宋_GB2312" w:hAnsi="仿宋" w:eastAsia="仿宋_GB2312" w:cs="仿宋"/>
          <w:sz w:val="32"/>
          <w:szCs w:val="40"/>
        </w:rPr>
        <w:t>74.16</w:t>
      </w:r>
      <w:r>
        <w:rPr>
          <w:rFonts w:hint="eastAsia" w:ascii="仿宋_GB2312" w:hAnsi="仿宋" w:eastAsia="仿宋_GB2312" w:cs="仿宋"/>
          <w:sz w:val="32"/>
          <w:szCs w:val="32"/>
        </w:rPr>
        <w:t>万元，占部门预算项目支出总额的</w:t>
      </w:r>
      <w:r>
        <w:rPr>
          <w:rFonts w:hint="eastAsia" w:ascii="仿宋_GB2312" w:hAnsi="仿宋" w:eastAsia="仿宋_GB2312" w:cs="仿宋"/>
          <w:sz w:val="32"/>
          <w:szCs w:val="40"/>
        </w:rPr>
        <w:t>100</w:t>
      </w:r>
      <w:r>
        <w:rPr>
          <w:rFonts w:hint="eastAsia" w:ascii="仿宋_GB2312" w:hAnsi="仿宋" w:eastAsia="仿宋_GB2312" w:cs="仿宋"/>
          <w:sz w:val="32"/>
          <w:szCs w:val="32"/>
        </w:rPr>
        <w:t>%。</w:t>
      </w:r>
    </w:p>
    <w:p>
      <w:pPr>
        <w:ind w:firstLine="640" w:firstLineChars="200"/>
        <w:rPr>
          <w:rFonts w:ascii="仿宋" w:hAnsi="仿宋" w:eastAsia="仿宋" w:cs="仿宋"/>
          <w:sz w:val="32"/>
          <w:szCs w:val="40"/>
        </w:rPr>
      </w:pPr>
      <w:r>
        <w:rPr>
          <w:rFonts w:hint="eastAsia" w:ascii="仿宋" w:hAnsi="仿宋" w:eastAsia="仿宋" w:cs="仿宋"/>
          <w:sz w:val="32"/>
          <w:szCs w:val="32"/>
        </w:rPr>
        <w:t>组织开展2021年度部门整体支出绩效自评工作，从评价情况来看，</w:t>
      </w:r>
      <w:r>
        <w:rPr>
          <w:rFonts w:hint="eastAsia" w:ascii="仿宋" w:hAnsi="仿宋" w:eastAsia="仿宋" w:cs="仿宋"/>
          <w:sz w:val="32"/>
          <w:szCs w:val="40"/>
        </w:rPr>
        <w:t>绩效目标设立基本科学规范，项目设立流程规范完整，预算基本能够及时有效执行，预决算基本能保持一致，绩效管理水平得到了提升。</w:t>
      </w:r>
    </w:p>
    <w:p>
      <w:pPr>
        <w:widowControl/>
        <w:spacing w:line="560" w:lineRule="exact"/>
        <w:ind w:firstLine="640" w:firstLineChars="200"/>
        <w:jc w:val="left"/>
        <w:rPr>
          <w:rFonts w:ascii="仿宋" w:hAnsi="仿宋" w:eastAsia="仿宋" w:cs="仿宋"/>
          <w:sz w:val="32"/>
          <w:szCs w:val="40"/>
        </w:rPr>
      </w:pPr>
      <w:r>
        <w:rPr>
          <w:rFonts w:hint="eastAsia" w:ascii="仿宋" w:hAnsi="仿宋" w:eastAsia="仿宋" w:cs="仿宋"/>
          <w:sz w:val="32"/>
          <w:szCs w:val="40"/>
        </w:rPr>
        <w:t>本部门2021年度未开展部门重点绩效评价。</w:t>
      </w:r>
    </w:p>
    <w:p>
      <w:pPr>
        <w:widowControl/>
        <w:spacing w:line="560" w:lineRule="exact"/>
        <w:ind w:firstLine="640" w:firstLineChars="200"/>
        <w:jc w:val="left"/>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（二）</w:t>
      </w:r>
      <w:r>
        <w:rPr>
          <w:rFonts w:ascii="楷体_GB2312" w:hAnsi="宋体" w:eastAsia="楷体_GB2312" w:cs="楷体_GB2312"/>
          <w:bCs/>
          <w:color w:val="000000"/>
          <w:kern w:val="0"/>
          <w:sz w:val="32"/>
          <w:szCs w:val="32"/>
        </w:rPr>
        <w:t>部门决算中项目绩效自评结果。</w:t>
      </w:r>
    </w:p>
    <w:p>
      <w:pPr>
        <w:adjustRightInd w:val="0"/>
        <w:snapToGrid w:val="0"/>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本部门在部门决算中反映人犯给养费、武警中队保障经费等2个一级项目绩效自评结果。</w:t>
      </w:r>
    </w:p>
    <w:p>
      <w:pPr>
        <w:adjustRightInd w:val="0"/>
        <w:snapToGrid w:val="0"/>
        <w:spacing w:line="560" w:lineRule="exact"/>
        <w:ind w:firstLine="640" w:firstLineChars="200"/>
        <w:rPr>
          <w:rFonts w:ascii="仿宋" w:hAnsi="仿宋" w:eastAsia="仿宋" w:cs="仿宋"/>
          <w:sz w:val="32"/>
          <w:szCs w:val="40"/>
        </w:rPr>
      </w:pPr>
      <w:r>
        <w:rPr>
          <w:rFonts w:hint="eastAsia" w:ascii="楷体" w:hAnsi="楷体" w:eastAsia="楷体" w:cs="楷体"/>
          <w:sz w:val="32"/>
          <w:szCs w:val="40"/>
        </w:rPr>
        <w:t>1.</w:t>
      </w:r>
      <w:r>
        <w:rPr>
          <w:rFonts w:hint="eastAsia" w:ascii="仿宋" w:hAnsi="仿宋" w:eastAsia="仿宋" w:cs="仿宋"/>
          <w:sz w:val="32"/>
          <w:szCs w:val="40"/>
        </w:rPr>
        <w:t xml:space="preserve"> </w:t>
      </w:r>
      <w:r>
        <w:rPr>
          <w:rFonts w:hint="eastAsia" w:ascii="楷体" w:hAnsi="楷体" w:eastAsia="楷体" w:cs="楷体"/>
          <w:sz w:val="32"/>
          <w:szCs w:val="40"/>
        </w:rPr>
        <w:t>人犯给养费项目绩效自评综述：</w:t>
      </w:r>
      <w:r>
        <w:rPr>
          <w:rFonts w:hint="eastAsia" w:ascii="仿宋" w:hAnsi="仿宋" w:eastAsia="仿宋" w:cs="仿宋"/>
          <w:sz w:val="32"/>
          <w:szCs w:val="40"/>
        </w:rPr>
        <w:t>全年预算数29.42万元，执行数29.42万元，完成预算的100%。  项目绩效目标完成情况：优。发现的问题及原因：无。下一步改进措施：继续做好绩效评价工作，合理使用专项资金。</w:t>
      </w: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tbl>
      <w:tblPr>
        <w:tblStyle w:val="7"/>
        <w:tblW w:w="10139" w:type="dxa"/>
        <w:tblInd w:w="-912" w:type="dxa"/>
        <w:tblLayout w:type="fixed"/>
        <w:tblCellMar>
          <w:top w:w="0" w:type="dxa"/>
          <w:left w:w="108" w:type="dxa"/>
          <w:bottom w:w="0" w:type="dxa"/>
          <w:right w:w="108" w:type="dxa"/>
        </w:tblCellMar>
      </w:tblPr>
      <w:tblGrid>
        <w:gridCol w:w="912"/>
        <w:gridCol w:w="926"/>
        <w:gridCol w:w="1055"/>
        <w:gridCol w:w="1026"/>
        <w:gridCol w:w="689"/>
        <w:gridCol w:w="273"/>
        <w:gridCol w:w="685"/>
        <w:gridCol w:w="670"/>
        <w:gridCol w:w="682"/>
        <w:gridCol w:w="353"/>
        <w:gridCol w:w="672"/>
        <w:gridCol w:w="351"/>
        <w:gridCol w:w="802"/>
        <w:gridCol w:w="1043"/>
      </w:tblGrid>
      <w:tr>
        <w:tblPrEx>
          <w:tblCellMar>
            <w:top w:w="0" w:type="dxa"/>
            <w:left w:w="108" w:type="dxa"/>
            <w:bottom w:w="0" w:type="dxa"/>
            <w:right w:w="108" w:type="dxa"/>
          </w:tblCellMar>
        </w:tblPrEx>
        <w:trPr>
          <w:trHeight w:val="630" w:hRule="atLeast"/>
        </w:trPr>
        <w:tc>
          <w:tcPr>
            <w:tcW w:w="10139" w:type="dxa"/>
            <w:gridSpan w:val="14"/>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2021年度部门项目支出绩效自评表</w:t>
            </w:r>
          </w:p>
        </w:tc>
      </w:tr>
      <w:tr>
        <w:tblPrEx>
          <w:tblCellMar>
            <w:top w:w="0" w:type="dxa"/>
            <w:left w:w="108" w:type="dxa"/>
            <w:bottom w:w="0" w:type="dxa"/>
            <w:right w:w="108" w:type="dxa"/>
          </w:tblCellMar>
        </w:tblPrEx>
        <w:trPr>
          <w:trHeight w:val="630" w:hRule="atLeast"/>
        </w:trPr>
        <w:tc>
          <w:tcPr>
            <w:tcW w:w="10139" w:type="dxa"/>
            <w:gridSpan w:val="14"/>
            <w:vMerge w:val="restart"/>
            <w:tcBorders>
              <w:top w:val="nil"/>
              <w:left w:val="nil"/>
              <w:bottom w:val="nil"/>
              <w:right w:val="nil"/>
            </w:tcBorders>
            <w:shd w:val="clear" w:color="auto" w:fill="auto"/>
            <w:vAlign w:val="center"/>
          </w:tcPr>
          <w:p>
            <w:pPr>
              <w:widowControl/>
              <w:textAlignment w:val="center"/>
              <w:rPr>
                <w:rFonts w:ascii="方正小标宋简体" w:hAnsi="方正小标宋简体" w:eastAsia="方正小标宋简体" w:cs="方正小标宋简体"/>
                <w:color w:val="000000"/>
                <w:kern w:val="0"/>
                <w:sz w:val="36"/>
                <w:szCs w:val="36"/>
                <w:lang w:bidi="ar"/>
              </w:rPr>
            </w:pPr>
          </w:p>
        </w:tc>
      </w:tr>
      <w:tr>
        <w:tblPrEx>
          <w:tblCellMar>
            <w:top w:w="0" w:type="dxa"/>
            <w:left w:w="108" w:type="dxa"/>
            <w:bottom w:w="0" w:type="dxa"/>
            <w:right w:w="108" w:type="dxa"/>
          </w:tblCellMar>
        </w:tblPrEx>
        <w:trPr>
          <w:trHeight w:val="315"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人犯给养费</w:t>
            </w:r>
          </w:p>
        </w:tc>
      </w:tr>
      <w:tr>
        <w:tblPrEx>
          <w:tblCellMar>
            <w:top w:w="0" w:type="dxa"/>
            <w:left w:w="108" w:type="dxa"/>
            <w:bottom w:w="0" w:type="dxa"/>
            <w:right w:w="108" w:type="dxa"/>
          </w:tblCellMar>
        </w:tblPrEx>
        <w:trPr>
          <w:trHeight w:val="315"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主管部门</w:t>
            </w:r>
          </w:p>
        </w:tc>
        <w:tc>
          <w:tcPr>
            <w:tcW w:w="37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宁陕县公安局</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实施单位</w:t>
            </w:r>
          </w:p>
        </w:tc>
        <w:tc>
          <w:tcPr>
            <w:tcW w:w="32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宁陕县公安局</w:t>
            </w:r>
          </w:p>
        </w:tc>
      </w:tr>
      <w:tr>
        <w:tblPrEx>
          <w:tblCellMar>
            <w:top w:w="0" w:type="dxa"/>
            <w:left w:w="108" w:type="dxa"/>
            <w:bottom w:w="0" w:type="dxa"/>
            <w:right w:w="108" w:type="dxa"/>
          </w:tblCellMar>
        </w:tblPrEx>
        <w:trPr>
          <w:trHeight w:val="540"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项目资金</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年初预算数</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全年预算数</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全年执行数</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分值</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执行率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r>
      <w:tr>
        <w:tblPrEx>
          <w:tblCellMar>
            <w:top w:w="0" w:type="dxa"/>
            <w:left w:w="108" w:type="dxa"/>
            <w:bottom w:w="0" w:type="dxa"/>
            <w:right w:w="108" w:type="dxa"/>
          </w:tblCellMar>
        </w:tblPrEx>
        <w:trPr>
          <w:trHeight w:val="315"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（万元）</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29.42</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29.42</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29.42</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r>
      <w:tr>
        <w:tblPrEx>
          <w:tblCellMar>
            <w:top w:w="0" w:type="dxa"/>
            <w:left w:w="108" w:type="dxa"/>
            <w:bottom w:w="0" w:type="dxa"/>
            <w:right w:w="108" w:type="dxa"/>
          </w:tblCellMar>
        </w:tblPrEx>
        <w:trPr>
          <w:trHeight w:val="315"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其中：当年财政拨款</w:t>
            </w:r>
          </w:p>
        </w:tc>
        <w:tc>
          <w:tcPr>
            <w:tcW w:w="689" w:type="dxa"/>
            <w:tcBorders>
              <w:top w:val="single" w:color="000000" w:sz="4" w:space="0"/>
              <w:left w:val="single" w:color="000000" w:sz="4" w:space="0"/>
              <w:bottom w:val="single" w:color="000000" w:sz="4" w:space="0"/>
              <w:right w:val="single" w:color="000000" w:sz="4" w:space="0"/>
            </w:tcBorders>
            <w:shd w:val="clear" w:color="auto" w:fill="auto"/>
          </w:tcPr>
          <w:p>
            <w:r>
              <w:rPr>
                <w:rFonts w:hint="eastAsia" w:ascii="宋体" w:hAnsi="宋体" w:cs="宋体"/>
                <w:color w:val="000000"/>
                <w:sz w:val="18"/>
                <w:szCs w:val="18"/>
              </w:rPr>
              <w:t>29.42</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tcPr>
          <w:p>
            <w:r>
              <w:rPr>
                <w:rFonts w:hint="eastAsia" w:ascii="宋体" w:hAnsi="宋体" w:cs="宋体"/>
                <w:color w:val="000000"/>
                <w:sz w:val="18"/>
                <w:szCs w:val="18"/>
              </w:rPr>
              <w:t>29.42</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29.42</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315"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w:t>
            </w:r>
            <w:r>
              <w:rPr>
                <w:rStyle w:val="14"/>
                <w:rFonts w:hint="default"/>
                <w:lang w:bidi="ar"/>
              </w:rPr>
              <w:t>上年结转资金</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315"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w:t>
            </w:r>
            <w:r>
              <w:rPr>
                <w:rStyle w:val="14"/>
                <w:rFonts w:hint="default"/>
                <w:lang w:bidi="ar"/>
              </w:rPr>
              <w:t>其他资金</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315"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年度总体目标</w:t>
            </w:r>
          </w:p>
        </w:tc>
        <w:tc>
          <w:tcPr>
            <w:tcW w:w="46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预期目标</w:t>
            </w:r>
          </w:p>
        </w:tc>
        <w:tc>
          <w:tcPr>
            <w:tcW w:w="45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实际完成情况</w:t>
            </w:r>
          </w:p>
        </w:tc>
      </w:tr>
      <w:tr>
        <w:tblPrEx>
          <w:tblCellMar>
            <w:top w:w="0" w:type="dxa"/>
            <w:left w:w="108" w:type="dxa"/>
            <w:bottom w:w="0" w:type="dxa"/>
            <w:right w:w="108" w:type="dxa"/>
          </w:tblCellMar>
        </w:tblPrEx>
        <w:trPr>
          <w:trHeight w:val="84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6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全面做好在押人员日常经费保障，维护社会安全稳定。</w:t>
            </w:r>
          </w:p>
        </w:tc>
        <w:tc>
          <w:tcPr>
            <w:tcW w:w="45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保障在押人员日常经费，维护社会大局稳定。</w:t>
            </w:r>
          </w:p>
        </w:tc>
      </w:tr>
      <w:tr>
        <w:tblPrEx>
          <w:tblCellMar>
            <w:top w:w="0" w:type="dxa"/>
            <w:left w:w="108" w:type="dxa"/>
            <w:bottom w:w="0" w:type="dxa"/>
            <w:right w:w="108" w:type="dxa"/>
          </w:tblCellMar>
        </w:tblPrEx>
        <w:trPr>
          <w:trHeight w:val="90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绩效指标</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68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年度指标值</w:t>
            </w:r>
          </w:p>
        </w:tc>
        <w:tc>
          <w:tcPr>
            <w:tcW w:w="67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实际完成值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分值</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偏差原因分析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及改进措施</w:t>
            </w:r>
          </w:p>
        </w:tc>
      </w:tr>
      <w:tr>
        <w:tblPrEx>
          <w:tblCellMar>
            <w:top w:w="0" w:type="dxa"/>
            <w:left w:w="108" w:type="dxa"/>
            <w:bottom w:w="0" w:type="dxa"/>
            <w:right w:w="108" w:type="dxa"/>
          </w:tblCellMar>
        </w:tblPrEx>
        <w:trPr>
          <w:trHeight w:val="46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产出指标（50分）</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确保在押人员持续稳定</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6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在押人员安全率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6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完成年初既定各项工作</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6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在押人员总体支出</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不超支</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未超支</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20</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20</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6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2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效益指标（30分）</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群众对公安机关满意度</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逐步提升</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逐步提升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6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2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社会治安持续稳定</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持续稳定</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持续稳定</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6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满意度指标（10分）</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对公安机关的满意度</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≥90%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95%</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15" w:hRule="atLeast"/>
        </w:trPr>
        <w:tc>
          <w:tcPr>
            <w:tcW w:w="6236" w:type="dxa"/>
            <w:gridSpan w:val="8"/>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103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023"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184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bl>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r>
        <w:rPr>
          <w:rFonts w:hint="eastAsia" w:ascii="楷体" w:hAnsi="楷体" w:eastAsia="楷体" w:cs="楷体"/>
          <w:sz w:val="32"/>
          <w:szCs w:val="40"/>
        </w:rPr>
        <w:t>2.</w:t>
      </w:r>
      <w:r>
        <w:rPr>
          <w:rFonts w:hint="eastAsia" w:ascii="仿宋" w:hAnsi="仿宋" w:eastAsia="仿宋" w:cs="仿宋"/>
          <w:sz w:val="32"/>
          <w:szCs w:val="40"/>
        </w:rPr>
        <w:t xml:space="preserve"> </w:t>
      </w:r>
      <w:r>
        <w:rPr>
          <w:rFonts w:hint="eastAsia" w:ascii="楷体" w:hAnsi="楷体" w:eastAsia="楷体" w:cs="楷体"/>
          <w:sz w:val="32"/>
          <w:szCs w:val="40"/>
        </w:rPr>
        <w:t>武警中队保障经费项目绩效自评综述：</w:t>
      </w:r>
      <w:r>
        <w:rPr>
          <w:rFonts w:hint="eastAsia" w:ascii="仿宋" w:hAnsi="仿宋" w:eastAsia="仿宋" w:cs="仿宋"/>
          <w:sz w:val="32"/>
          <w:szCs w:val="40"/>
        </w:rPr>
        <w:t>全年预算数44.74万元，执行数44.74万元，完成预算的100%。项目绩效目标完成情况：优。发现的问题及原因：无。下一步改进措施：继续做好绩效评价工作，合理使用专项资金。</w:t>
      </w:r>
    </w:p>
    <w:tbl>
      <w:tblPr>
        <w:tblStyle w:val="7"/>
        <w:tblW w:w="10139" w:type="dxa"/>
        <w:tblInd w:w="-912" w:type="dxa"/>
        <w:tblLayout w:type="fixed"/>
        <w:tblCellMar>
          <w:top w:w="0" w:type="dxa"/>
          <w:left w:w="108" w:type="dxa"/>
          <w:bottom w:w="0" w:type="dxa"/>
          <w:right w:w="108" w:type="dxa"/>
        </w:tblCellMar>
      </w:tblPr>
      <w:tblGrid>
        <w:gridCol w:w="912"/>
        <w:gridCol w:w="926"/>
        <w:gridCol w:w="1055"/>
        <w:gridCol w:w="1026"/>
        <w:gridCol w:w="689"/>
        <w:gridCol w:w="273"/>
        <w:gridCol w:w="685"/>
        <w:gridCol w:w="670"/>
        <w:gridCol w:w="682"/>
        <w:gridCol w:w="353"/>
        <w:gridCol w:w="672"/>
        <w:gridCol w:w="351"/>
        <w:gridCol w:w="802"/>
        <w:gridCol w:w="1043"/>
      </w:tblGrid>
      <w:tr>
        <w:tblPrEx>
          <w:tblCellMar>
            <w:top w:w="0" w:type="dxa"/>
            <w:left w:w="108" w:type="dxa"/>
            <w:bottom w:w="0" w:type="dxa"/>
            <w:right w:w="108" w:type="dxa"/>
          </w:tblCellMar>
        </w:tblPrEx>
        <w:trPr>
          <w:trHeight w:val="630" w:hRule="atLeast"/>
        </w:trPr>
        <w:tc>
          <w:tcPr>
            <w:tcW w:w="10139" w:type="dxa"/>
            <w:gridSpan w:val="14"/>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p>
          <w:p>
            <w:pPr>
              <w:widowControl/>
              <w:jc w:val="center"/>
              <w:textAlignment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2021年度部门项目支出绩效自评表</w:t>
            </w:r>
          </w:p>
        </w:tc>
      </w:tr>
      <w:tr>
        <w:tblPrEx>
          <w:tblCellMar>
            <w:top w:w="0" w:type="dxa"/>
            <w:left w:w="108" w:type="dxa"/>
            <w:bottom w:w="0" w:type="dxa"/>
            <w:right w:w="108" w:type="dxa"/>
          </w:tblCellMar>
        </w:tblPrEx>
        <w:trPr>
          <w:trHeight w:val="630" w:hRule="atLeast"/>
        </w:trPr>
        <w:tc>
          <w:tcPr>
            <w:tcW w:w="10139" w:type="dxa"/>
            <w:gridSpan w:val="14"/>
            <w:vMerge w:val="restart"/>
            <w:tcBorders>
              <w:top w:val="nil"/>
              <w:left w:val="nil"/>
              <w:bottom w:val="nil"/>
              <w:right w:val="nil"/>
            </w:tcBorders>
            <w:shd w:val="clear" w:color="auto" w:fill="auto"/>
            <w:vAlign w:val="center"/>
          </w:tcPr>
          <w:p>
            <w:pPr>
              <w:widowControl/>
              <w:textAlignment w:val="center"/>
              <w:rPr>
                <w:rFonts w:ascii="方正小标宋简体" w:hAnsi="方正小标宋简体" w:eastAsia="方正小标宋简体" w:cs="方正小标宋简体"/>
                <w:color w:val="000000"/>
                <w:kern w:val="0"/>
                <w:sz w:val="36"/>
                <w:szCs w:val="36"/>
                <w:lang w:bidi="ar"/>
              </w:rPr>
            </w:pPr>
          </w:p>
        </w:tc>
      </w:tr>
      <w:tr>
        <w:tblPrEx>
          <w:tblCellMar>
            <w:top w:w="0" w:type="dxa"/>
            <w:left w:w="108" w:type="dxa"/>
            <w:bottom w:w="0" w:type="dxa"/>
            <w:right w:w="108" w:type="dxa"/>
          </w:tblCellMar>
        </w:tblPrEx>
        <w:trPr>
          <w:trHeight w:val="315"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武警中队保障经费</w:t>
            </w:r>
          </w:p>
        </w:tc>
      </w:tr>
      <w:tr>
        <w:tblPrEx>
          <w:tblCellMar>
            <w:top w:w="0" w:type="dxa"/>
            <w:left w:w="108" w:type="dxa"/>
            <w:bottom w:w="0" w:type="dxa"/>
            <w:right w:w="108" w:type="dxa"/>
          </w:tblCellMar>
        </w:tblPrEx>
        <w:trPr>
          <w:trHeight w:val="315"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主管部门</w:t>
            </w:r>
          </w:p>
        </w:tc>
        <w:tc>
          <w:tcPr>
            <w:tcW w:w="37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宁陕县公安局</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实施单位</w:t>
            </w:r>
          </w:p>
        </w:tc>
        <w:tc>
          <w:tcPr>
            <w:tcW w:w="32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宁陕县公安局</w:t>
            </w:r>
          </w:p>
        </w:tc>
      </w:tr>
      <w:tr>
        <w:tblPrEx>
          <w:tblCellMar>
            <w:top w:w="0" w:type="dxa"/>
            <w:left w:w="108" w:type="dxa"/>
            <w:bottom w:w="0" w:type="dxa"/>
            <w:right w:w="108" w:type="dxa"/>
          </w:tblCellMar>
        </w:tblPrEx>
        <w:trPr>
          <w:trHeight w:val="540"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项目资金</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年初预算数</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全年预算数</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全年执行数</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分值</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执行率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r>
      <w:tr>
        <w:tblPrEx>
          <w:tblCellMar>
            <w:top w:w="0" w:type="dxa"/>
            <w:left w:w="108" w:type="dxa"/>
            <w:bottom w:w="0" w:type="dxa"/>
            <w:right w:w="108" w:type="dxa"/>
          </w:tblCellMar>
        </w:tblPrEx>
        <w:trPr>
          <w:trHeight w:val="315"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（万元）</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44.74</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44.74</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44.74</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r>
      <w:tr>
        <w:tblPrEx>
          <w:tblCellMar>
            <w:top w:w="0" w:type="dxa"/>
            <w:left w:w="108" w:type="dxa"/>
            <w:bottom w:w="0" w:type="dxa"/>
            <w:right w:w="108" w:type="dxa"/>
          </w:tblCellMar>
        </w:tblPrEx>
        <w:trPr>
          <w:trHeight w:val="315"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其中：当年财政拨款</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44.74</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44.74</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44.74</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315"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w:t>
            </w:r>
            <w:r>
              <w:rPr>
                <w:rStyle w:val="14"/>
                <w:rFonts w:hint="default"/>
                <w:lang w:bidi="ar"/>
              </w:rPr>
              <w:t>上年结转资金</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315" w:hRule="atLeast"/>
        </w:trPr>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w:t>
            </w:r>
            <w:r>
              <w:rPr>
                <w:rStyle w:val="14"/>
                <w:rFonts w:hint="default"/>
                <w:lang w:bidi="ar"/>
              </w:rPr>
              <w:t>其他资金</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315"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年度总体目标</w:t>
            </w:r>
          </w:p>
        </w:tc>
        <w:tc>
          <w:tcPr>
            <w:tcW w:w="46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预期目标</w:t>
            </w:r>
          </w:p>
        </w:tc>
        <w:tc>
          <w:tcPr>
            <w:tcW w:w="45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实际完成情况</w:t>
            </w:r>
          </w:p>
        </w:tc>
      </w:tr>
      <w:tr>
        <w:tblPrEx>
          <w:tblCellMar>
            <w:top w:w="0" w:type="dxa"/>
            <w:left w:w="108" w:type="dxa"/>
            <w:bottom w:w="0" w:type="dxa"/>
            <w:right w:w="108" w:type="dxa"/>
          </w:tblCellMar>
        </w:tblPrEx>
        <w:trPr>
          <w:trHeight w:val="84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6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进一步加强和支持武警部队建设，充分发挥武警部队作用，为部队执勤装备、教育训练、生活工作创造良好条件，维护社会安全稳定。</w:t>
            </w:r>
          </w:p>
        </w:tc>
        <w:tc>
          <w:tcPr>
            <w:tcW w:w="45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为部队执勤生活创造良好条件，维护社会稳定。</w:t>
            </w:r>
          </w:p>
        </w:tc>
      </w:tr>
      <w:tr>
        <w:tblPrEx>
          <w:tblCellMar>
            <w:top w:w="0" w:type="dxa"/>
            <w:left w:w="108" w:type="dxa"/>
            <w:bottom w:w="0" w:type="dxa"/>
            <w:right w:w="108" w:type="dxa"/>
          </w:tblCellMar>
        </w:tblPrEx>
        <w:trPr>
          <w:trHeight w:val="90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绩效指标</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68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年度指标值</w:t>
            </w:r>
          </w:p>
        </w:tc>
        <w:tc>
          <w:tcPr>
            <w:tcW w:w="67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实际完成值</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分值</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偏差原因分析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及改进措施</w:t>
            </w:r>
          </w:p>
        </w:tc>
      </w:tr>
      <w:tr>
        <w:tblPrEx>
          <w:tblCellMar>
            <w:top w:w="0" w:type="dxa"/>
            <w:left w:w="108" w:type="dxa"/>
            <w:bottom w:w="0" w:type="dxa"/>
            <w:right w:w="108" w:type="dxa"/>
          </w:tblCellMar>
        </w:tblPrEx>
        <w:trPr>
          <w:trHeight w:val="46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产出指标（50分）</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保障武警中队正常运转</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6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对武警中队保障率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6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财政下达公安部门时间</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6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厉行节约，不超预算</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不超支</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未超支</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20</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20</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6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2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效益指标（30分）</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武警中队经费保障水平</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逐步提升</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逐步提升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6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2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社会治安持续稳定</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持续稳定</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持续稳定</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6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2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生态效益指标</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提高武警部队现代化水平，维护社会安全稳定</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逐步提升</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逐步提升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6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满意度指标（10分）</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sz w:val="18"/>
                <w:szCs w:val="18"/>
              </w:rPr>
              <w:t>对公安机关的满意度</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≥90%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95%</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15" w:hRule="atLeast"/>
        </w:trPr>
        <w:tc>
          <w:tcPr>
            <w:tcW w:w="6236" w:type="dxa"/>
            <w:gridSpan w:val="8"/>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103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023"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1845" w:type="dxa"/>
            <w:gridSpan w:val="2"/>
            <w:tcBorders>
              <w:top w:val="nil"/>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bl>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b/>
          <w:bCs/>
          <w:sz w:val="32"/>
          <w:szCs w:val="40"/>
        </w:rPr>
      </w:pPr>
      <w:r>
        <w:rPr>
          <w:rFonts w:hint="eastAsia" w:ascii="楷体" w:hAnsi="楷体" w:eastAsia="楷体" w:cs="楷体"/>
          <w:sz w:val="32"/>
          <w:szCs w:val="40"/>
        </w:rPr>
        <w:t>（三）部门整体支出绩效自评结果。</w:t>
      </w:r>
    </w:p>
    <w:p>
      <w:pPr>
        <w:ind w:firstLine="640" w:firstLineChars="200"/>
        <w:rPr>
          <w:rFonts w:ascii="仿宋" w:hAnsi="仿宋" w:eastAsia="仿宋" w:cs="仿宋"/>
          <w:sz w:val="32"/>
          <w:szCs w:val="40"/>
        </w:rPr>
      </w:pPr>
      <w:r>
        <w:rPr>
          <w:rFonts w:hint="eastAsia" w:ascii="仿宋" w:hAnsi="仿宋" w:eastAsia="仿宋" w:cs="仿宋"/>
          <w:sz w:val="32"/>
          <w:szCs w:val="40"/>
        </w:rPr>
        <w:t>根据年度设定的绩效目标，部门整体支出自评得分94.75分，综合评价等级为“优</w:t>
      </w:r>
      <w:r>
        <w:rPr>
          <w:rFonts w:ascii="仿宋" w:hAnsi="仿宋" w:eastAsia="仿宋" w:cs="仿宋"/>
          <w:sz w:val="32"/>
          <w:szCs w:val="40"/>
        </w:rPr>
        <w:t>”</w:t>
      </w:r>
      <w:r>
        <w:rPr>
          <w:rFonts w:hint="eastAsia" w:ascii="仿宋" w:hAnsi="仿宋" w:eastAsia="仿宋" w:cs="仿宋"/>
          <w:sz w:val="32"/>
          <w:szCs w:val="40"/>
        </w:rPr>
        <w:t>，全年预算数3803.13万元，执行数3606.9万元，完成预算的94.84%。本年度本部门总体运行情况及取得的成绩：无。发现的问题及原因：部分支出未完成。主要原因：部门项目方案不够成熟，导致预算事前评审周期较长，影响支出进度.下一步改进措施：一是健全部门预算绩效管理制度和工作流程，二是针对不同业务部门深入了解业务内容，根据绩效管理的重点开展绩效评价工作，三是加强财务人员和各业务单位相关人员学习，提高整体素质。</w:t>
      </w:r>
    </w:p>
    <w:p>
      <w:pPr>
        <w:rPr>
          <w:rFonts w:ascii="楷体" w:hAnsi="楷体" w:eastAsia="楷体" w:cs="楷体"/>
          <w:sz w:val="32"/>
          <w:szCs w:val="32"/>
        </w:rPr>
      </w:pPr>
      <w:r>
        <w:rPr>
          <w:rFonts w:hint="eastAsia" w:ascii="楷体" w:hAnsi="楷体" w:eastAsia="楷体" w:cs="楷体"/>
          <w:sz w:val="32"/>
          <w:szCs w:val="32"/>
        </w:rPr>
        <w:object>
          <v:shape id="_x0000_i1037" o:spt="75" type="#_x0000_t75" style="height:685.85pt;width:411pt;" o:ole="t" filled="f" o:preferrelative="t" stroked="f" coordsize="21600,21600">
            <v:path/>
            <v:fill on="f" focussize="0,0"/>
            <v:stroke on="f" joinstyle="miter"/>
            <v:imagedata r:id="rId38" o:title=""/>
            <o:lock v:ext="edit" aspectratio="t"/>
            <w10:wrap type="none"/>
            <w10:anchorlock/>
          </v:shape>
          <o:OLEObject Type="Embed" ProgID="Excel.Sheet.12" ShapeID="_x0000_i1037" DrawAspect="Content" ObjectID="_1468075737" r:id="rId37">
            <o:LockedField>false</o:LockedField>
          </o:OLEObject>
        </w:object>
      </w:r>
    </w:p>
    <w:p>
      <w:pPr>
        <w:numPr>
          <w:ilvl w:val="0"/>
          <w:numId w:val="2"/>
        </w:numPr>
        <w:ind w:firstLine="640" w:firstLineChars="200"/>
        <w:rPr>
          <w:rFonts w:ascii="楷体" w:hAnsi="楷体" w:eastAsia="楷体" w:cs="楷体"/>
          <w:sz w:val="32"/>
          <w:szCs w:val="40"/>
        </w:rPr>
      </w:pPr>
      <w:r>
        <w:rPr>
          <w:rFonts w:hint="eastAsia" w:ascii="楷体" w:hAnsi="楷体" w:eastAsia="楷体" w:cs="楷体"/>
          <w:sz w:val="32"/>
          <w:szCs w:val="40"/>
        </w:rPr>
        <w:t>部门重点评价项目绩效评价结果。</w:t>
      </w:r>
    </w:p>
    <w:p>
      <w:pPr>
        <w:ind w:firstLine="640" w:firstLineChars="200"/>
        <w:rPr>
          <w:rFonts w:ascii="方正小标宋简体" w:hAnsi="方正小标宋简体" w:eastAsia="方正小标宋简体" w:cs="方正小标宋简体"/>
          <w:color w:val="000000"/>
          <w:kern w:val="0"/>
          <w:sz w:val="44"/>
          <w:szCs w:val="44"/>
        </w:rPr>
      </w:pPr>
      <w:r>
        <w:rPr>
          <w:rFonts w:hint="eastAsia" w:ascii="仿宋" w:hAnsi="仿宋" w:eastAsia="仿宋" w:cs="仿宋"/>
          <w:sz w:val="32"/>
          <w:szCs w:val="40"/>
        </w:rPr>
        <w:t>本部门2021年度未开展部门重点绩效评价。</w:t>
      </w:r>
      <w:r>
        <w:rPr>
          <w:rFonts w:hint="eastAsia" w:ascii="方正小标宋简体" w:hAnsi="方正小标宋简体" w:eastAsia="方正小标宋简体" w:cs="方正小标宋简体"/>
          <w:color w:val="000000"/>
          <w:kern w:val="0"/>
          <w:sz w:val="44"/>
          <w:szCs w:val="44"/>
        </w:rPr>
        <w:t xml:space="preserve">      </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 xml:space="preserve">       第四部分 专业名词解释</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楷体" w:hAnsi="楷体" w:eastAsia="楷体" w:cs="楷体"/>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楷体" w:hAnsi="楷体" w:eastAsia="楷体" w:cs="楷体"/>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ascii="仿宋_GB2312" w:hAnsi="仿宋_GB2312" w:eastAsia="仿宋_GB2312" w:cs="仿宋_GB2312"/>
          <w:sz w:val="32"/>
          <w:szCs w:val="32"/>
        </w:rPr>
      </w:pPr>
      <w:r>
        <w:rPr>
          <w:rFonts w:hint="eastAsia" w:ascii="楷体" w:hAnsi="楷体" w:eastAsia="楷体" w:cs="楷体"/>
          <w:sz w:val="32"/>
          <w:szCs w:val="32"/>
        </w:rPr>
        <w:t>5.公用经费：</w:t>
      </w:r>
      <w:r>
        <w:rPr>
          <w:rFonts w:hint="eastAsia" w:ascii="仿宋_GB2312" w:hAnsi="仿宋_GB2312" w:eastAsia="仿宋_GB2312" w:cs="仿宋_GB2312"/>
          <w:sz w:val="32"/>
          <w:szCs w:val="32"/>
        </w:rPr>
        <w:t>指为完成特定的行政工作任务或事业发展目标用于设备设施的维持性费用支出，以及直接用于公务活动的支出，具体包括公务费、业务费、修缮费、设备购置费、其他费用等。</w:t>
      </w:r>
    </w:p>
    <w:p>
      <w:pPr>
        <w:ind w:firstLine="640"/>
        <w:rPr>
          <w:rFonts w:ascii="仿宋_GB2312" w:hAnsi="仿宋_GB2312" w:eastAsia="仿宋_GB2312" w:cs="仿宋_GB2312"/>
          <w:sz w:val="32"/>
          <w:szCs w:val="32"/>
        </w:rPr>
      </w:pPr>
      <w:r>
        <w:rPr>
          <w:rFonts w:hint="eastAsia" w:ascii="楷体" w:hAnsi="楷体" w:eastAsia="楷体" w:cs="楷体"/>
          <w:sz w:val="32"/>
          <w:szCs w:val="32"/>
        </w:rPr>
        <w:t>6.工资福利支出：</w:t>
      </w:r>
      <w:r>
        <w:rPr>
          <w:rFonts w:hint="eastAsia" w:ascii="仿宋_GB2312" w:hAnsi="仿宋_GB2312" w:eastAsia="仿宋_GB2312" w:cs="仿宋_GB2312"/>
          <w:sz w:val="32"/>
          <w:szCs w:val="32"/>
        </w:rPr>
        <w:t>反映开支的在职职工和编制外长期聘用人员的各类劳动报酬，以及上述人员缴纳的各项社会保险费等。</w:t>
      </w:r>
    </w:p>
    <w:p>
      <w:pPr>
        <w:ind w:firstLine="640"/>
        <w:rPr>
          <w:rFonts w:ascii="仿宋_GB2312" w:hAnsi="仿宋_GB2312" w:eastAsia="仿宋_GB2312" w:cs="仿宋_GB2312"/>
          <w:sz w:val="32"/>
          <w:szCs w:val="32"/>
        </w:rPr>
      </w:pPr>
      <w:r>
        <w:rPr>
          <w:rFonts w:hint="eastAsia" w:ascii="楷体" w:hAnsi="楷体" w:eastAsia="楷体" w:cs="楷体"/>
          <w:sz w:val="32"/>
          <w:szCs w:val="32"/>
        </w:rPr>
        <w:t>7.结转资金</w:t>
      </w:r>
      <w:r>
        <w:rPr>
          <w:rFonts w:hint="eastAsia" w:ascii="仿宋_GB2312" w:hAnsi="仿宋_GB2312" w:eastAsia="仿宋_GB2312" w:cs="仿宋_GB2312"/>
          <w:sz w:val="32"/>
          <w:szCs w:val="32"/>
        </w:rPr>
        <w:t>：即当年预算已执行但未完成，或者因故未执行，下一年度需要按原用途继续使用的资金。</w:t>
      </w:r>
    </w:p>
    <w:p>
      <w:pPr>
        <w:ind w:firstLine="640"/>
        <w:rPr>
          <w:rFonts w:ascii="仿宋_GB2312" w:hAnsi="仿宋_GB2312" w:eastAsia="仿宋_GB2312" w:cs="仿宋_GB2312"/>
          <w:sz w:val="32"/>
          <w:szCs w:val="32"/>
        </w:rPr>
      </w:pPr>
      <w:r>
        <w:rPr>
          <w:rFonts w:hint="eastAsia" w:ascii="楷体" w:hAnsi="楷体" w:eastAsia="楷体" w:cs="楷体"/>
          <w:sz w:val="32"/>
          <w:szCs w:val="32"/>
        </w:rPr>
        <w:t>8.结余资金</w:t>
      </w:r>
      <w:r>
        <w:rPr>
          <w:rFonts w:hint="eastAsia" w:ascii="仿宋_GB2312" w:hAnsi="仿宋_GB2312" w:eastAsia="仿宋_GB2312" w:cs="仿宋_GB2312"/>
          <w:sz w:val="32"/>
          <w:szCs w:val="32"/>
        </w:rPr>
        <w:t>：即当年预算工作目标已完成，或者因故终止，当年剩余的资金。</w:t>
      </w:r>
    </w:p>
    <w:sectPr>
      <w:footerReference r:id="rId4" w:type="default"/>
      <w:pgSz w:w="11906" w:h="16838"/>
      <w:pgMar w:top="1440" w:right="1800" w:bottom="1440" w:left="1800" w:header="851" w:footer="992" w:gutter="0"/>
      <w:pgNumType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2" name="文本框 3"/>
              <wp:cNvGraphicFramePr/>
              <a:graphic xmlns:a="http://schemas.openxmlformats.org/drawingml/2006/main">
                <a:graphicData uri="http://schemas.microsoft.com/office/word/2010/wordprocessingShape">
                  <wps:wsp>
                    <wps:cNvSpPr>
                      <a:spLocks noChangeArrowheads="1"/>
                    </wps:cNvSpPr>
                    <wps:spPr bwMode="auto">
                      <a:xfrm>
                        <a:off x="0" y="0"/>
                        <a:ext cx="103505" cy="139700"/>
                      </a:xfrm>
                      <a:prstGeom prst="rect">
                        <a:avLst/>
                      </a:prstGeom>
                      <a:noFill/>
                      <a:ln>
                        <a:noFill/>
                      </a:ln>
                    </wps:spPr>
                    <wps:txbx>
                      <w:txbxContent>
                        <w:p>
                          <w:pPr>
                            <w:pStyle w:val="4"/>
                          </w:pPr>
                        </w:p>
                      </w:txbxContent>
                    </wps:txbx>
                    <wps:bodyPr rot="0" vert="horz" wrap="none" lIns="0" tIns="0" rIns="0" bIns="0" anchor="t" anchorCtr="0" upright="1">
                      <a:spAutoFit/>
                    </wps:bodyPr>
                  </wps:wsp>
                </a:graphicData>
              </a:graphic>
            </wp:anchor>
          </w:drawing>
        </mc:Choice>
        <mc:Fallback>
          <w:pict>
            <v:rect id="文本框 3" o:spid="_x0000_s1026" o:spt="1"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eSKZfRAAAAAwEAAA8AAAAAAAAAAQAgAAAAIgAAAGRycy9kb3du&#10;cmV2LnhtbFBLAQIUABQAAAAIAIdO4kCwENjpBgIAAPgDAAAOAAAAAAAAAAEAIAAAACABAABkcnMv&#10;ZTJvRG9jLnhtbFBLBQYAAAAABgAGAFkBAACYBQAAAAA=&#10;">
              <v:fill on="f" focussize="0,0"/>
              <v:stroke on="f"/>
              <v:imagedata o:title=""/>
              <o:lock v:ext="edit" aspectratio="f"/>
              <v:textbox inset="0mm,0mm,0mm,0mm" style="mso-fit-shape-to-text:t;">
                <w:txbxContent>
                  <w:p>
                    <w:pPr>
                      <w:pStyle w:val="4"/>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2434590</wp:posOffset>
              </wp:positionH>
              <wp:positionV relativeFrom="paragraph">
                <wp:posOffset>21590</wp:posOffset>
              </wp:positionV>
              <wp:extent cx="669290" cy="168275"/>
              <wp:effectExtent l="0" t="2540" r="1270" b="635"/>
              <wp:wrapNone/>
              <wp:docPr id="1" name="文本框 4"/>
              <wp:cNvGraphicFramePr/>
              <a:graphic xmlns:a="http://schemas.openxmlformats.org/drawingml/2006/main">
                <a:graphicData uri="http://schemas.microsoft.com/office/word/2010/wordprocessingShape">
                  <wps:wsp>
                    <wps:cNvSpPr>
                      <a:spLocks noChangeArrowheads="1"/>
                    </wps:cNvSpPr>
                    <wps:spPr bwMode="auto">
                      <a:xfrm>
                        <a:off x="0" y="0"/>
                        <a:ext cx="669290" cy="168275"/>
                      </a:xfrm>
                      <a:prstGeom prst="rect">
                        <a:avLst/>
                      </a:prstGeom>
                      <a:noFill/>
                      <a:ln>
                        <a:noFill/>
                      </a:ln>
                    </wps:spPr>
                    <wps:txbx>
                      <w:txbxContent>
                        <w:p>
                          <w:pPr>
                            <w:pStyle w:val="4"/>
                          </w:pP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t>13</w:t>
                          </w:r>
                          <w:r>
                            <w:rPr>
                              <w:rFonts w:hint="eastAsia" w:ascii="宋体" w:hAnsi="宋体" w:cs="宋体"/>
                              <w:sz w:val="24"/>
                            </w:rPr>
                            <w:fldChar w:fldCharType="end"/>
                          </w:r>
                          <w:r>
                            <w:rPr>
                              <w:rFonts w:hint="eastAsia" w:ascii="宋体" w:hAnsi="宋体" w:cs="宋体"/>
                              <w:sz w:val="24"/>
                            </w:rPr>
                            <w:t>—</w:t>
                          </w:r>
                        </w:p>
                      </w:txbxContent>
                    </wps:txbx>
                    <wps:bodyPr rot="0" vert="horz" wrap="square" lIns="0" tIns="0" rIns="0" bIns="0" anchor="t" anchorCtr="0" upright="1">
                      <a:noAutofit/>
                    </wps:bodyPr>
                  </wps:wsp>
                </a:graphicData>
              </a:graphic>
            </wp:anchor>
          </w:drawing>
        </mc:Choice>
        <mc:Fallback>
          <w:pict>
            <v:rect id="文本框 4" o:spid="_x0000_s1026" o:spt="1" style="position:absolute;left:0pt;margin-left:191.7pt;margin-top:1.7pt;height:13.25pt;width:52.7pt;mso-position-horizontal-relative:margin;z-index:251660288;mso-width-relative:page;mso-height-relative:page;" filled="f" stroked="f" coordsize="21600,21600" o:gfxdata="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0eODzZAAAACAEAAA8AAAAAAAAAAQAgAAAAIgAA&#10;AGRycy9kb3ducmV2LnhtbFBLAQIUABQAAAAIAIdO4kC6gUNxBwIAAPoDAAAOAAAAAAAAAAEAIAAA&#10;ACgBAABkcnMvZTJvRG9jLnhtbFBLBQYAAAAABgAGAFkBAAChBQAAAAA=&#10;">
              <v:fill on="f" focussize="0,0"/>
              <v:stroke on="f"/>
              <v:imagedata o:title=""/>
              <o:lock v:ext="edit" aspectratio="f"/>
              <v:textbox inset="0mm,0mm,0mm,0mm">
                <w:txbxContent>
                  <w:p>
                    <w:pPr>
                      <w:pStyle w:val="4"/>
                    </w:pP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t>13</w:t>
                    </w:r>
                    <w:r>
                      <w:rPr>
                        <w:rFonts w:hint="eastAsia" w:ascii="宋体" w:hAnsi="宋体" w:cs="宋体"/>
                        <w:sz w:val="24"/>
                      </w:rPr>
                      <w:fldChar w:fldCharType="end"/>
                    </w:r>
                    <w:r>
                      <w:rPr>
                        <w:rFonts w:hint="eastAsia" w:ascii="宋体" w:hAnsi="宋体" w:cs="宋体"/>
                        <w:sz w:val="24"/>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B1F5AE"/>
    <w:multiLevelType w:val="singleLevel"/>
    <w:tmpl w:val="6AB1F5AE"/>
    <w:lvl w:ilvl="0" w:tentative="0">
      <w:start w:val="8"/>
      <w:numFmt w:val="chineseCounting"/>
      <w:suff w:val="nothing"/>
      <w:lvlText w:val="%1、"/>
      <w:lvlJc w:val="left"/>
      <w:rPr>
        <w:rFonts w:hint="eastAsia"/>
      </w:rPr>
    </w:lvl>
  </w:abstractNum>
  <w:abstractNum w:abstractNumId="1">
    <w:nsid w:val="7AEDE1A5"/>
    <w:multiLevelType w:val="singleLevel"/>
    <w:tmpl w:val="7AEDE1A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mirrorMargins w:val="1"/>
  <w:bordersDoNotSurroundHeader w:val="1"/>
  <w:bordersDoNotSurroundFooter w:val="1"/>
  <w:documentProtection w:enforcement="0"/>
  <w:defaultTabStop w:val="420"/>
  <w:drawingGridHorizontalSpacing w:val="105"/>
  <w:drawingGridVerticalSpacing w:val="31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MjMzMWE3M2FiM2NhYTliMmUwOWM2ZTk1YWI4ZTgifQ=="/>
  </w:docVars>
  <w:rsids>
    <w:rsidRoot w:val="00172A27"/>
    <w:rsid w:val="00050E89"/>
    <w:rsid w:val="000B4ECE"/>
    <w:rsid w:val="000E400C"/>
    <w:rsid w:val="000E438B"/>
    <w:rsid w:val="00104564"/>
    <w:rsid w:val="00115C70"/>
    <w:rsid w:val="00146787"/>
    <w:rsid w:val="00156E33"/>
    <w:rsid w:val="00164001"/>
    <w:rsid w:val="00164703"/>
    <w:rsid w:val="00172A27"/>
    <w:rsid w:val="001B3E49"/>
    <w:rsid w:val="001D0905"/>
    <w:rsid w:val="001D2F75"/>
    <w:rsid w:val="001D7568"/>
    <w:rsid w:val="0021372C"/>
    <w:rsid w:val="00221DF1"/>
    <w:rsid w:val="002303DD"/>
    <w:rsid w:val="002424C8"/>
    <w:rsid w:val="002523CC"/>
    <w:rsid w:val="00271571"/>
    <w:rsid w:val="00274CE2"/>
    <w:rsid w:val="002A7893"/>
    <w:rsid w:val="002D7ED6"/>
    <w:rsid w:val="002E4D63"/>
    <w:rsid w:val="00304114"/>
    <w:rsid w:val="003217C9"/>
    <w:rsid w:val="00330079"/>
    <w:rsid w:val="00332799"/>
    <w:rsid w:val="003364E9"/>
    <w:rsid w:val="00342124"/>
    <w:rsid w:val="0035738B"/>
    <w:rsid w:val="00375D3C"/>
    <w:rsid w:val="003A26EB"/>
    <w:rsid w:val="003B764F"/>
    <w:rsid w:val="003E1DCD"/>
    <w:rsid w:val="003F1133"/>
    <w:rsid w:val="004046B5"/>
    <w:rsid w:val="00452E2E"/>
    <w:rsid w:val="00460C0D"/>
    <w:rsid w:val="00467992"/>
    <w:rsid w:val="004B447F"/>
    <w:rsid w:val="004B6D6E"/>
    <w:rsid w:val="004C22CE"/>
    <w:rsid w:val="005171C3"/>
    <w:rsid w:val="00532D45"/>
    <w:rsid w:val="00553366"/>
    <w:rsid w:val="00584397"/>
    <w:rsid w:val="00610685"/>
    <w:rsid w:val="0061624D"/>
    <w:rsid w:val="0062490C"/>
    <w:rsid w:val="006440AF"/>
    <w:rsid w:val="0067572B"/>
    <w:rsid w:val="006D19AA"/>
    <w:rsid w:val="007006A4"/>
    <w:rsid w:val="0072404B"/>
    <w:rsid w:val="007274EB"/>
    <w:rsid w:val="00754428"/>
    <w:rsid w:val="007A7D94"/>
    <w:rsid w:val="007B1269"/>
    <w:rsid w:val="007C331E"/>
    <w:rsid w:val="007D0756"/>
    <w:rsid w:val="007D368F"/>
    <w:rsid w:val="00800513"/>
    <w:rsid w:val="008006F3"/>
    <w:rsid w:val="00813F4A"/>
    <w:rsid w:val="008254A1"/>
    <w:rsid w:val="00833D45"/>
    <w:rsid w:val="00871804"/>
    <w:rsid w:val="00882EDD"/>
    <w:rsid w:val="008B1C83"/>
    <w:rsid w:val="00903A97"/>
    <w:rsid w:val="00925B5E"/>
    <w:rsid w:val="009376AC"/>
    <w:rsid w:val="00945652"/>
    <w:rsid w:val="009847BA"/>
    <w:rsid w:val="009E2220"/>
    <w:rsid w:val="00A07E7E"/>
    <w:rsid w:val="00A1262B"/>
    <w:rsid w:val="00A27F77"/>
    <w:rsid w:val="00A86C30"/>
    <w:rsid w:val="00AC6F45"/>
    <w:rsid w:val="00AD7049"/>
    <w:rsid w:val="00AE15EB"/>
    <w:rsid w:val="00B77D02"/>
    <w:rsid w:val="00B80654"/>
    <w:rsid w:val="00B86788"/>
    <w:rsid w:val="00B9783A"/>
    <w:rsid w:val="00BC70FD"/>
    <w:rsid w:val="00BD24D5"/>
    <w:rsid w:val="00BD6758"/>
    <w:rsid w:val="00BE432F"/>
    <w:rsid w:val="00BE5A0E"/>
    <w:rsid w:val="00BF37B8"/>
    <w:rsid w:val="00C14407"/>
    <w:rsid w:val="00C25207"/>
    <w:rsid w:val="00C90307"/>
    <w:rsid w:val="00C912B6"/>
    <w:rsid w:val="00CA56BD"/>
    <w:rsid w:val="00D0743D"/>
    <w:rsid w:val="00D12C91"/>
    <w:rsid w:val="00D32070"/>
    <w:rsid w:val="00D453EB"/>
    <w:rsid w:val="00D538F6"/>
    <w:rsid w:val="00D86A2B"/>
    <w:rsid w:val="00DE65E6"/>
    <w:rsid w:val="00E0566B"/>
    <w:rsid w:val="00E165DE"/>
    <w:rsid w:val="00E2227F"/>
    <w:rsid w:val="00E8111E"/>
    <w:rsid w:val="00ED2207"/>
    <w:rsid w:val="00EF5B14"/>
    <w:rsid w:val="00F35741"/>
    <w:rsid w:val="00F660B8"/>
    <w:rsid w:val="00F831BE"/>
    <w:rsid w:val="013B79AC"/>
    <w:rsid w:val="01BE4C9B"/>
    <w:rsid w:val="0318218A"/>
    <w:rsid w:val="04782494"/>
    <w:rsid w:val="05520D1A"/>
    <w:rsid w:val="08E42EAC"/>
    <w:rsid w:val="0B274C1C"/>
    <w:rsid w:val="10BB651B"/>
    <w:rsid w:val="115746CE"/>
    <w:rsid w:val="115E3BBD"/>
    <w:rsid w:val="125E2600"/>
    <w:rsid w:val="132E46A0"/>
    <w:rsid w:val="135556F4"/>
    <w:rsid w:val="14411117"/>
    <w:rsid w:val="1586116E"/>
    <w:rsid w:val="16B14373"/>
    <w:rsid w:val="1883216C"/>
    <w:rsid w:val="18BB4AD7"/>
    <w:rsid w:val="1B2A3ECC"/>
    <w:rsid w:val="1B4A3FDA"/>
    <w:rsid w:val="1B524C98"/>
    <w:rsid w:val="1C285A2F"/>
    <w:rsid w:val="1C5E2F73"/>
    <w:rsid w:val="1C7729B6"/>
    <w:rsid w:val="1CE44E95"/>
    <w:rsid w:val="1D6E0C0D"/>
    <w:rsid w:val="1EF768A5"/>
    <w:rsid w:val="20EF4457"/>
    <w:rsid w:val="221C15BB"/>
    <w:rsid w:val="222B5DC2"/>
    <w:rsid w:val="23E4344C"/>
    <w:rsid w:val="2491744F"/>
    <w:rsid w:val="25630347"/>
    <w:rsid w:val="272F4B61"/>
    <w:rsid w:val="29785A6B"/>
    <w:rsid w:val="2B547244"/>
    <w:rsid w:val="2D1F3974"/>
    <w:rsid w:val="2D657953"/>
    <w:rsid w:val="2DB52EF2"/>
    <w:rsid w:val="2F7F3606"/>
    <w:rsid w:val="316771C6"/>
    <w:rsid w:val="31AA6038"/>
    <w:rsid w:val="328E1039"/>
    <w:rsid w:val="33887EE3"/>
    <w:rsid w:val="34677C61"/>
    <w:rsid w:val="359F13EA"/>
    <w:rsid w:val="3B121AD1"/>
    <w:rsid w:val="3C0D61D4"/>
    <w:rsid w:val="3CFD0D2E"/>
    <w:rsid w:val="3DD06ACE"/>
    <w:rsid w:val="3E7A3F40"/>
    <w:rsid w:val="3EE74F45"/>
    <w:rsid w:val="41603979"/>
    <w:rsid w:val="41CF436B"/>
    <w:rsid w:val="443B2E6C"/>
    <w:rsid w:val="4619368A"/>
    <w:rsid w:val="4D6E0FDF"/>
    <w:rsid w:val="4DE3417D"/>
    <w:rsid w:val="4EE016AD"/>
    <w:rsid w:val="4EE4307A"/>
    <w:rsid w:val="50501B13"/>
    <w:rsid w:val="5153143F"/>
    <w:rsid w:val="52FFE541"/>
    <w:rsid w:val="53CE3F8A"/>
    <w:rsid w:val="54F12DEE"/>
    <w:rsid w:val="55147C14"/>
    <w:rsid w:val="561698C3"/>
    <w:rsid w:val="580D6782"/>
    <w:rsid w:val="5B3620DE"/>
    <w:rsid w:val="5B8D564A"/>
    <w:rsid w:val="5FFC7DA0"/>
    <w:rsid w:val="60B86FB6"/>
    <w:rsid w:val="635F5C54"/>
    <w:rsid w:val="65074FBA"/>
    <w:rsid w:val="66377D5A"/>
    <w:rsid w:val="6B9E4044"/>
    <w:rsid w:val="6B9E4244"/>
    <w:rsid w:val="70E3342F"/>
    <w:rsid w:val="71086DB5"/>
    <w:rsid w:val="7386044D"/>
    <w:rsid w:val="7414042A"/>
    <w:rsid w:val="754F4216"/>
    <w:rsid w:val="75C31473"/>
    <w:rsid w:val="763B2EA0"/>
    <w:rsid w:val="76675743"/>
    <w:rsid w:val="782563DD"/>
    <w:rsid w:val="79AC33DA"/>
    <w:rsid w:val="7A983721"/>
    <w:rsid w:val="7C3E5E46"/>
    <w:rsid w:val="7E595ACF"/>
    <w:rsid w:val="7EE759C2"/>
    <w:rsid w:val="7FAE32D8"/>
    <w:rsid w:val="B3BCB46B"/>
    <w:rsid w:val="C6EA5BA1"/>
    <w:rsid w:val="FE18826E"/>
    <w:rsid w:val="FEFF7AF5"/>
    <w:rsid w:val="FFFF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3"/>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qFormat/>
    <w:uiPriority w:val="0"/>
    <w:rPr>
      <w:sz w:val="21"/>
      <w:szCs w:val="21"/>
    </w:rPr>
  </w:style>
  <w:style w:type="character" w:customStyle="1" w:styleId="11">
    <w:name w:val="批注文字 Char"/>
    <w:link w:val="2"/>
    <w:qFormat/>
    <w:uiPriority w:val="0"/>
    <w:rPr>
      <w:rFonts w:ascii="Calibri" w:hAnsi="Calibri" w:cs="黑体"/>
      <w:kern w:val="2"/>
      <w:sz w:val="21"/>
      <w:szCs w:val="24"/>
    </w:rPr>
  </w:style>
  <w:style w:type="character" w:customStyle="1" w:styleId="12">
    <w:name w:val="批注框文本 Char"/>
    <w:link w:val="3"/>
    <w:qFormat/>
    <w:uiPriority w:val="0"/>
    <w:rPr>
      <w:rFonts w:ascii="Calibri" w:hAnsi="Calibri" w:cs="黑体"/>
      <w:kern w:val="2"/>
      <w:sz w:val="18"/>
      <w:szCs w:val="18"/>
    </w:rPr>
  </w:style>
  <w:style w:type="character" w:customStyle="1" w:styleId="13">
    <w:name w:val="批注主题 Char"/>
    <w:link w:val="6"/>
    <w:qFormat/>
    <w:uiPriority w:val="0"/>
    <w:rPr>
      <w:rFonts w:ascii="Calibri" w:hAnsi="Calibri" w:cs="黑体"/>
      <w:b/>
      <w:bCs/>
      <w:kern w:val="2"/>
      <w:sz w:val="21"/>
      <w:szCs w:val="24"/>
    </w:rPr>
  </w:style>
  <w:style w:type="character" w:customStyle="1" w:styleId="14">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13.emf"/><Relationship Id="rId37" Type="http://schemas.openxmlformats.org/officeDocument/2006/relationships/oleObject" Target="embeddings/oleObject13.bin"/><Relationship Id="rId36" Type="http://schemas.openxmlformats.org/officeDocument/2006/relationships/chart" Target="charts/chart7.xml"/><Relationship Id="rId35" Type="http://schemas.openxmlformats.org/officeDocument/2006/relationships/chart" Target="charts/chart6.xml"/><Relationship Id="rId34" Type="http://schemas.openxmlformats.org/officeDocument/2006/relationships/chart" Target="charts/chart5.xml"/><Relationship Id="rId33" Type="http://schemas.openxmlformats.org/officeDocument/2006/relationships/chart" Target="charts/chart4.xml"/><Relationship Id="rId32" Type="http://schemas.openxmlformats.org/officeDocument/2006/relationships/chart" Target="charts/chart3.xml"/><Relationship Id="rId31" Type="http://schemas.openxmlformats.org/officeDocument/2006/relationships/chart" Target="charts/chart2.xml"/><Relationship Id="rId30" Type="http://schemas.openxmlformats.org/officeDocument/2006/relationships/chart" Target="charts/chart1.xml"/><Relationship Id="rId3" Type="http://schemas.openxmlformats.org/officeDocument/2006/relationships/footer" Target="footer1.xml"/><Relationship Id="rId29" Type="http://schemas.openxmlformats.org/officeDocument/2006/relationships/image" Target="media/image12.emf"/><Relationship Id="rId28" Type="http://schemas.openxmlformats.org/officeDocument/2006/relationships/oleObject" Target="embeddings/oleObject12.bin"/><Relationship Id="rId27" Type="http://schemas.openxmlformats.org/officeDocument/2006/relationships/image" Target="media/image11.emf"/><Relationship Id="rId26" Type="http://schemas.openxmlformats.org/officeDocument/2006/relationships/oleObject" Target="embeddings/oleObject11.bin"/><Relationship Id="rId25" Type="http://schemas.openxmlformats.org/officeDocument/2006/relationships/image" Target="media/image10.emf"/><Relationship Id="rId24" Type="http://schemas.openxmlformats.org/officeDocument/2006/relationships/oleObject" Target="embeddings/oleObject10.bin"/><Relationship Id="rId23" Type="http://schemas.openxmlformats.org/officeDocument/2006/relationships/image" Target="media/image9.emf"/><Relationship Id="rId22" Type="http://schemas.openxmlformats.org/officeDocument/2006/relationships/oleObject" Target="embeddings/oleObject9.bin"/><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c:v>
                </c:pt>
              </c:strCache>
            </c:strRef>
          </c:tx>
          <c:invertIfNegative val="0"/>
          <c:dLbls>
            <c:delete val="1"/>
          </c:dLbls>
          <c:cat>
            <c:strRef>
              <c:f>Sheet1!$A$2:$A$3</c:f>
              <c:strCache>
                <c:ptCount val="2"/>
                <c:pt idx="0">
                  <c:v>收入</c:v>
                </c:pt>
                <c:pt idx="1">
                  <c:v>支出</c:v>
                </c:pt>
              </c:strCache>
            </c:strRef>
          </c:cat>
          <c:val>
            <c:numRef>
              <c:f>Sheet1!$B$2:$B$3</c:f>
              <c:numCache>
                <c:formatCode>General</c:formatCode>
                <c:ptCount val="2"/>
                <c:pt idx="0">
                  <c:v>4395.83</c:v>
                </c:pt>
                <c:pt idx="1">
                  <c:v>4395.83</c:v>
                </c:pt>
              </c:numCache>
            </c:numRef>
          </c:val>
        </c:ser>
        <c:ser>
          <c:idx val="1"/>
          <c:order val="1"/>
          <c:tx>
            <c:strRef>
              <c:f>Sheet1!$C$1</c:f>
              <c:strCache>
                <c:ptCount val="1"/>
                <c:pt idx="0">
                  <c:v>2021</c:v>
                </c:pt>
              </c:strCache>
            </c:strRef>
          </c:tx>
          <c:invertIfNegative val="0"/>
          <c:dLbls>
            <c:delete val="1"/>
          </c:dLbls>
          <c:cat>
            <c:strRef>
              <c:f>Sheet1!$A$2:$A$3</c:f>
              <c:strCache>
                <c:ptCount val="2"/>
                <c:pt idx="0">
                  <c:v>收入</c:v>
                </c:pt>
                <c:pt idx="1">
                  <c:v>支出</c:v>
                </c:pt>
              </c:strCache>
            </c:strRef>
          </c:cat>
          <c:val>
            <c:numRef>
              <c:f>Sheet1!$C$2:$C$3</c:f>
              <c:numCache>
                <c:formatCode>General</c:formatCode>
                <c:ptCount val="2"/>
                <c:pt idx="0">
                  <c:v>4102.7</c:v>
                </c:pt>
                <c:pt idx="1">
                  <c:v>4102.7</c:v>
                </c:pt>
              </c:numCache>
            </c:numRef>
          </c:val>
        </c:ser>
        <c:dLbls>
          <c:showLegendKey val="0"/>
          <c:showVal val="0"/>
          <c:showCatName val="0"/>
          <c:showSerName val="0"/>
          <c:showPercent val="0"/>
          <c:showBubbleSize val="0"/>
        </c:dLbls>
        <c:gapWidth val="150"/>
        <c:axId val="257637760"/>
        <c:axId val="258811392"/>
      </c:barChart>
      <c:catAx>
        <c:axId val="25763776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8811392"/>
        <c:crosses val="autoZero"/>
        <c:auto val="1"/>
        <c:lblAlgn val="ctr"/>
        <c:lblOffset val="100"/>
        <c:noMultiLvlLbl val="0"/>
      </c:catAx>
      <c:valAx>
        <c:axId val="2588113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763776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收入/支出</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4396.53</c:v>
                </c:pt>
                <c:pt idx="1">
                  <c:v>4102.7</c:v>
                </c:pt>
              </c:numCache>
            </c:numRef>
          </c:val>
        </c:ser>
        <c:dLbls>
          <c:showLegendKey val="0"/>
          <c:showVal val="0"/>
          <c:showCatName val="0"/>
          <c:showSerName val="0"/>
          <c:showPercent val="0"/>
          <c:showBubbleSize val="0"/>
        </c:dLbls>
        <c:gapWidth val="150"/>
        <c:axId val="255833216"/>
        <c:axId val="255834752"/>
      </c:barChart>
      <c:catAx>
        <c:axId val="2558332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5834752"/>
        <c:crosses val="autoZero"/>
        <c:auto val="1"/>
        <c:lblAlgn val="ctr"/>
        <c:lblOffset val="100"/>
        <c:noMultiLvlLbl val="0"/>
      </c:catAx>
      <c:valAx>
        <c:axId val="2558347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58332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收入合计</c:v>
                </c:pt>
              </c:strCache>
            </c:strRef>
          </c:tx>
          <c:explosion val="0"/>
          <c:dPt>
            <c:idx val="0"/>
            <c:bubble3D val="0"/>
          </c:dPt>
          <c:dPt>
            <c:idx val="1"/>
            <c:bubble3D val="0"/>
          </c:dPt>
          <c:dPt>
            <c:idx val="2"/>
            <c:bubble3D val="0"/>
          </c:dPt>
          <c:dPt>
            <c:idx val="3"/>
            <c:bubble3D val="0"/>
          </c:dPt>
          <c:dLbls>
            <c:delete val="1"/>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3803.13</c:v>
                </c:pt>
                <c:pt idx="1">
                  <c:v>0</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支出合计</c:v>
                </c:pt>
              </c:strCache>
            </c:strRef>
          </c:tx>
          <c:explosion val="0"/>
          <c:dPt>
            <c:idx val="0"/>
            <c:bubble3D val="0"/>
          </c:dPt>
          <c:dPt>
            <c:idx val="1"/>
            <c:bubble3D val="0"/>
          </c:dPt>
          <c:dPt>
            <c:idx val="2"/>
            <c:bubble3D val="0"/>
          </c:dPt>
          <c:dLbls>
            <c:delete val="1"/>
          </c:dLbls>
          <c:cat>
            <c:strRef>
              <c:f>Sheet1!$A$2:$A$4</c:f>
              <c:strCache>
                <c:ptCount val="3"/>
                <c:pt idx="0">
                  <c:v>基本支出</c:v>
                </c:pt>
                <c:pt idx="1">
                  <c:v>项目支出</c:v>
                </c:pt>
                <c:pt idx="2">
                  <c:v>经营支出</c:v>
                </c:pt>
              </c:strCache>
            </c:strRef>
          </c:cat>
          <c:val>
            <c:numRef>
              <c:f>Sheet1!$B$2:$B$4</c:f>
              <c:numCache>
                <c:formatCode>General</c:formatCode>
                <c:ptCount val="3"/>
                <c:pt idx="0">
                  <c:v>3073.44</c:v>
                </c:pt>
                <c:pt idx="1">
                  <c:v>533.46</c:v>
                </c:pt>
                <c:pt idx="2">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财政拨款收入/支出</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4144.87</c:v>
                </c:pt>
                <c:pt idx="1">
                  <c:v>4102.7</c:v>
                </c:pt>
              </c:numCache>
            </c:numRef>
          </c:val>
        </c:ser>
        <c:dLbls>
          <c:showLegendKey val="0"/>
          <c:showVal val="0"/>
          <c:showCatName val="0"/>
          <c:showSerName val="0"/>
          <c:showPercent val="0"/>
          <c:showBubbleSize val="0"/>
        </c:dLbls>
        <c:gapWidth val="150"/>
        <c:axId val="255823232"/>
        <c:axId val="257442944"/>
      </c:barChart>
      <c:catAx>
        <c:axId val="2558232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7442944"/>
        <c:crosses val="autoZero"/>
        <c:auto val="1"/>
        <c:lblAlgn val="ctr"/>
        <c:lblOffset val="100"/>
        <c:noMultiLvlLbl val="0"/>
      </c:catAx>
      <c:valAx>
        <c:axId val="2574429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58232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财政拨款支出</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3760.97</c:v>
                </c:pt>
                <c:pt idx="1">
                  <c:v>3606.9</c:v>
                </c:pt>
              </c:numCache>
            </c:numRef>
          </c:val>
        </c:ser>
        <c:dLbls>
          <c:showLegendKey val="0"/>
          <c:showVal val="0"/>
          <c:showCatName val="0"/>
          <c:showSerName val="0"/>
          <c:showPercent val="0"/>
          <c:showBubbleSize val="0"/>
        </c:dLbls>
        <c:gapWidth val="150"/>
        <c:axId val="257627264"/>
        <c:axId val="257628800"/>
      </c:barChart>
      <c:catAx>
        <c:axId val="2576272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7628800"/>
        <c:crosses val="autoZero"/>
        <c:auto val="1"/>
        <c:lblAlgn val="ctr"/>
        <c:lblOffset val="100"/>
        <c:noMultiLvlLbl val="0"/>
      </c:catAx>
      <c:valAx>
        <c:axId val="2576288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76272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财政拨款支出结构</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行政运行</c:v>
                </c:pt>
                <c:pt idx="1">
                  <c:v>执法办案</c:v>
                </c:pt>
                <c:pt idx="2">
                  <c:v>其他公安支出</c:v>
                </c:pt>
                <c:pt idx="3">
                  <c:v>养老保险</c:v>
                </c:pt>
                <c:pt idx="4">
                  <c:v>职业年金</c:v>
                </c:pt>
                <c:pt idx="5">
                  <c:v>行政单位医疗</c:v>
                </c:pt>
                <c:pt idx="6">
                  <c:v>住房公积金</c:v>
                </c:pt>
              </c:strCache>
            </c:strRef>
          </c:cat>
          <c:val>
            <c:numRef>
              <c:f>Sheet1!$B$2:$B$8</c:f>
              <c:numCache>
                <c:formatCode>General</c:formatCode>
                <c:ptCount val="7"/>
                <c:pt idx="0">
                  <c:v>2470.22</c:v>
                </c:pt>
                <c:pt idx="1">
                  <c:v>250.33</c:v>
                </c:pt>
                <c:pt idx="2">
                  <c:v>352.6</c:v>
                </c:pt>
                <c:pt idx="3">
                  <c:v>192.07</c:v>
                </c:pt>
                <c:pt idx="4">
                  <c:v>105.36</c:v>
                </c:pt>
                <c:pt idx="5">
                  <c:v>98.72</c:v>
                </c:pt>
                <c:pt idx="6">
                  <c:v>137.61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B4085-1D4C-4102-B2A2-87ECB7902906}">
  <ds:schemaRefs/>
</ds:datastoreItem>
</file>

<file path=docProps/app.xml><?xml version="1.0" encoding="utf-8"?>
<Properties xmlns="http://schemas.openxmlformats.org/officeDocument/2006/extended-properties" xmlns:vt="http://schemas.openxmlformats.org/officeDocument/2006/docPropsVTypes">
  <Template>Normal</Template>
  <Company>0915-6821345</Company>
  <Pages>32</Pages>
  <Words>5624</Words>
  <Characters>6386</Characters>
  <Lines>53</Lines>
  <Paragraphs>14</Paragraphs>
  <TotalTime>1</TotalTime>
  <ScaleCrop>false</ScaleCrop>
  <LinksUpToDate>false</LinksUpToDate>
  <CharactersWithSpaces>6572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2022-10-26T00:30:00Z</dcterms:created>
  <dc:creator>Administrator</dc:creator>
  <cp:lastModifiedBy>124117758</cp:lastModifiedBy>
  <cp:lastPrinted>2022-10-24T03:48:00Z</cp:lastPrinted>
  <dcterms:modified xsi:type="dcterms:W3CDTF">2023-04-06T21:55:14Z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49A6C1DCC2FB489AACEFB2E7AC693AAD</vt:lpwstr>
  </property>
</Properties>
</file>