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宁陕县经济贸易局</w:t>
      </w:r>
    </w:p>
    <w:p>
      <w:pPr>
        <w:spacing w:line="560" w:lineRule="exact"/>
        <w:jc w:val="center"/>
        <w:rPr>
          <w:rFonts w:ascii="宋体" w:cs="Times New Roman"/>
          <w:b/>
          <w:bCs/>
          <w:sz w:val="44"/>
          <w:szCs w:val="44"/>
        </w:rPr>
      </w:pPr>
      <w:r>
        <w:rPr>
          <w:rFonts w:ascii="方正小标宋简体" w:hAnsi="方正小标宋简体" w:eastAsia="方正小标宋简体" w:cs="方正小标宋简体"/>
          <w:sz w:val="48"/>
          <w:szCs w:val="48"/>
        </w:rPr>
        <w:t>202</w:t>
      </w:r>
      <w:r>
        <w:rPr>
          <w:rFonts w:hint="eastAsia" w:ascii="方正小标宋简体" w:hAnsi="方正小标宋简体" w:eastAsia="方正小标宋简体" w:cs="方正小标宋简体"/>
          <w:sz w:val="48"/>
          <w:szCs w:val="48"/>
        </w:rPr>
        <w:t>1年部门决算</w:t>
      </w:r>
    </w:p>
    <w:p>
      <w:pPr>
        <w:spacing w:line="560" w:lineRule="exact"/>
        <w:jc w:val="center"/>
        <w:rPr>
          <w:rFonts w:ascii="宋体" w:cs="Times New Roman"/>
          <w:b/>
          <w:bCs/>
          <w:sz w:val="44"/>
          <w:szCs w:val="44"/>
        </w:rPr>
      </w:pPr>
    </w:p>
    <w:p>
      <w:pPr>
        <w:spacing w:line="560" w:lineRule="exact"/>
        <w:jc w:val="center"/>
        <w:rPr>
          <w:rFonts w:ascii="宋体" w:cs="Times New Roman"/>
          <w:b/>
          <w:bCs/>
          <w:sz w:val="44"/>
          <w:szCs w:val="44"/>
        </w:rPr>
      </w:pPr>
    </w:p>
    <w:p>
      <w:pPr>
        <w:spacing w:line="560" w:lineRule="exact"/>
        <w:jc w:val="center"/>
        <w:rPr>
          <w:rFonts w:ascii="宋体" w:cs="Times New Roman"/>
          <w:b/>
          <w:bCs/>
          <w:sz w:val="44"/>
          <w:szCs w:val="44"/>
        </w:rPr>
      </w:pPr>
    </w:p>
    <w:p>
      <w:pPr>
        <w:spacing w:line="560" w:lineRule="exact"/>
        <w:rPr>
          <w:rFonts w:ascii="宋体" w:cs="Times New Roman"/>
          <w:b/>
          <w:bCs/>
          <w:sz w:val="44"/>
          <w:szCs w:val="44"/>
        </w:rPr>
      </w:pPr>
    </w:p>
    <w:p>
      <w:pPr>
        <w:spacing w:line="560" w:lineRule="exact"/>
        <w:rPr>
          <w:rFonts w:ascii="宋体" w:cs="Times New Roman"/>
          <w:b/>
          <w:bCs/>
          <w:sz w:val="44"/>
          <w:szCs w:val="44"/>
        </w:rPr>
      </w:pPr>
    </w:p>
    <w:p>
      <w:pPr>
        <w:spacing w:line="560" w:lineRule="exact"/>
        <w:rPr>
          <w:rFonts w:ascii="宋体" w:cs="Times New Roman"/>
          <w:b/>
          <w:bCs/>
          <w:sz w:val="44"/>
          <w:szCs w:val="44"/>
        </w:rPr>
      </w:pPr>
    </w:p>
    <w:p>
      <w:pPr>
        <w:spacing w:line="560" w:lineRule="exact"/>
        <w:rPr>
          <w:rFonts w:ascii="宋体" w:cs="Times New Roman"/>
          <w:b/>
          <w:bCs/>
          <w:sz w:val="44"/>
          <w:szCs w:val="44"/>
        </w:rPr>
      </w:pPr>
    </w:p>
    <w:p>
      <w:pPr>
        <w:spacing w:line="560" w:lineRule="exact"/>
        <w:rPr>
          <w:rFonts w:ascii="宋体" w:cs="Times New Roman"/>
          <w:b/>
          <w:bCs/>
          <w:sz w:val="44"/>
          <w:szCs w:val="44"/>
        </w:rPr>
      </w:pPr>
    </w:p>
    <w:p>
      <w:pPr>
        <w:spacing w:line="560" w:lineRule="exact"/>
        <w:rPr>
          <w:rFonts w:ascii="宋体" w:cs="Times New Roman"/>
          <w:b/>
          <w:bCs/>
          <w:sz w:val="44"/>
          <w:szCs w:val="44"/>
        </w:rPr>
      </w:pPr>
    </w:p>
    <w:p>
      <w:pPr>
        <w:spacing w:line="560" w:lineRule="exact"/>
        <w:rPr>
          <w:rFonts w:ascii="宋体" w:cs="Times New Roman"/>
          <w:b/>
          <w:bCs/>
          <w:sz w:val="44"/>
          <w:szCs w:val="44"/>
        </w:rPr>
      </w:pPr>
    </w:p>
    <w:p>
      <w:pPr>
        <w:spacing w:line="560" w:lineRule="exact"/>
        <w:rPr>
          <w:rFonts w:ascii="宋体" w:cs="Times New Roman"/>
          <w:b/>
          <w:bCs/>
          <w:sz w:val="44"/>
          <w:szCs w:val="44"/>
        </w:rPr>
      </w:pPr>
    </w:p>
    <w:p>
      <w:pPr>
        <w:spacing w:line="400" w:lineRule="exact"/>
        <w:ind w:firstLine="2570" w:firstLineChars="800"/>
        <w:rPr>
          <w:rFonts w:ascii="宋体" w:cs="Times New Roman"/>
          <w:b/>
          <w:bCs/>
          <w:sz w:val="32"/>
          <w:szCs w:val="32"/>
        </w:rPr>
      </w:pPr>
    </w:p>
    <w:p>
      <w:pPr>
        <w:spacing w:line="400" w:lineRule="exact"/>
        <w:ind w:firstLine="2570" w:firstLineChars="800"/>
        <w:rPr>
          <w:rFonts w:ascii="宋体" w:cs="Times New Roman"/>
          <w:b/>
          <w:bCs/>
          <w:sz w:val="32"/>
          <w:szCs w:val="32"/>
        </w:rPr>
      </w:pPr>
    </w:p>
    <w:p>
      <w:pPr>
        <w:spacing w:line="400" w:lineRule="exact"/>
        <w:ind w:firstLine="2088" w:firstLineChars="650"/>
        <w:rPr>
          <w:rFonts w:ascii="宋体" w:cs="Times New Roman"/>
          <w:b/>
          <w:bCs/>
          <w:sz w:val="32"/>
          <w:szCs w:val="32"/>
        </w:rPr>
      </w:pPr>
      <w:r>
        <w:rPr>
          <w:rFonts w:hint="eastAsia" w:ascii="宋体" w:hAnsi="宋体" w:cs="宋体"/>
          <w:b/>
          <w:bCs/>
          <w:sz w:val="32"/>
          <w:szCs w:val="32"/>
        </w:rPr>
        <w:t>保密审查情况：已审查</w:t>
      </w:r>
    </w:p>
    <w:p>
      <w:pPr>
        <w:spacing w:line="400" w:lineRule="exact"/>
        <w:jc w:val="center"/>
        <w:rPr>
          <w:rFonts w:ascii="宋体" w:cs="Times New Roman"/>
          <w:b/>
          <w:bCs/>
          <w:sz w:val="32"/>
          <w:szCs w:val="32"/>
        </w:rPr>
      </w:pPr>
    </w:p>
    <w:p>
      <w:pPr>
        <w:spacing w:line="400" w:lineRule="exact"/>
        <w:ind w:firstLine="2088" w:firstLineChars="650"/>
        <w:rPr>
          <w:rFonts w:ascii="宋体" w:cs="Times New Roman"/>
          <w:b/>
          <w:bCs/>
          <w:sz w:val="32"/>
          <w:szCs w:val="32"/>
        </w:rPr>
      </w:pPr>
      <w:r>
        <w:rPr>
          <w:rFonts w:hint="eastAsia" w:ascii="宋体" w:hAnsi="宋体" w:cs="宋体"/>
          <w:b/>
          <w:bCs/>
          <w:sz w:val="32"/>
          <w:szCs w:val="32"/>
        </w:rPr>
        <w:t>部门主要负责人审签情况：已审签</w:t>
      </w:r>
    </w:p>
    <w:p>
      <w:pPr>
        <w:spacing w:line="400" w:lineRule="exact"/>
        <w:rPr>
          <w:rFonts w:ascii="宋体" w:cs="Times New Roman"/>
          <w:b/>
          <w:bCs/>
          <w:sz w:val="32"/>
          <w:szCs w:val="32"/>
        </w:rPr>
      </w:pPr>
      <w:r>
        <w:rPr>
          <w:rFonts w:ascii="宋体" w:hAnsi="宋体" w:cs="宋体"/>
          <w:b/>
          <w:bCs/>
          <w:sz w:val="32"/>
          <w:szCs w:val="32"/>
        </w:rPr>
        <w:t xml:space="preserve">                </w:t>
      </w:r>
    </w:p>
    <w:p>
      <w:pPr>
        <w:spacing w:line="400" w:lineRule="exact"/>
        <w:rPr>
          <w:rFonts w:ascii="宋体" w:cs="Times New Roman"/>
          <w:b/>
          <w:bCs/>
          <w:sz w:val="32"/>
          <w:szCs w:val="32"/>
        </w:rPr>
      </w:pPr>
      <w:r>
        <w:rPr>
          <w:rFonts w:ascii="宋体" w:hAnsi="宋体" w:cs="宋体"/>
          <w:b/>
          <w:bCs/>
          <w:sz w:val="32"/>
          <w:szCs w:val="32"/>
        </w:rPr>
        <w:t xml:space="preserve">                </w:t>
      </w:r>
    </w:p>
    <w:p>
      <w:pPr>
        <w:jc w:val="center"/>
        <w:rPr>
          <w:rFonts w:ascii="黑体" w:hAnsi="宋体" w:eastAsia="黑体" w:cs="Times New Roman"/>
          <w:color w:val="000000"/>
          <w:kern w:val="0"/>
          <w:sz w:val="36"/>
          <w:szCs w:val="36"/>
        </w:rPr>
        <w:sectPr>
          <w:footerReference r:id="rId3" w:type="default"/>
          <w:pgSz w:w="11906" w:h="16838"/>
          <w:pgMar w:top="2098" w:right="1474" w:bottom="1984" w:left="1587" w:header="851" w:footer="992" w:gutter="0"/>
          <w:cols w:space="0" w:num="1"/>
          <w:docGrid w:type="lines" w:linePitch="315" w:charSpace="0"/>
        </w:sectPr>
      </w:pPr>
    </w:p>
    <w:p>
      <w:pPr>
        <w:jc w:val="center"/>
        <w:rPr>
          <w:rFonts w:ascii="黑体" w:hAnsi="宋体" w:eastAsia="黑体" w:cs="Times New Roman"/>
          <w:color w:val="000000"/>
          <w:kern w:val="0"/>
          <w:sz w:val="36"/>
          <w:szCs w:val="36"/>
        </w:rPr>
      </w:pPr>
      <w:r>
        <w:rPr>
          <w:rFonts w:hint="eastAsia" w:ascii="黑体" w:hAnsi="宋体" w:eastAsia="黑体" w:cs="黑体"/>
          <w:color w:val="000000"/>
          <w:kern w:val="0"/>
          <w:sz w:val="36"/>
          <w:szCs w:val="36"/>
        </w:rPr>
        <w:t>目</w:t>
      </w:r>
      <w:r>
        <w:rPr>
          <w:rFonts w:ascii="黑体" w:hAnsi="宋体" w:eastAsia="黑体" w:cs="黑体"/>
          <w:color w:val="000000"/>
          <w:kern w:val="0"/>
          <w:sz w:val="36"/>
          <w:szCs w:val="36"/>
        </w:rPr>
        <w:t xml:space="preserve">  </w:t>
      </w:r>
      <w:r>
        <w:rPr>
          <w:rFonts w:hint="eastAsia" w:ascii="黑体" w:hAnsi="宋体" w:eastAsia="黑体" w:cs="黑体"/>
          <w:color w:val="000000"/>
          <w:kern w:val="0"/>
          <w:sz w:val="36"/>
          <w:szCs w:val="36"/>
        </w:rPr>
        <w:t>录</w:t>
      </w:r>
    </w:p>
    <w:p>
      <w:pPr>
        <w:widowControl/>
        <w:jc w:val="center"/>
        <w:rPr>
          <w:rFonts w:ascii="方正小标宋简体" w:hAnsi="方正小标宋简体" w:eastAsia="方正小标宋简体" w:cs="Times New Roman"/>
        </w:rPr>
      </w:pPr>
      <w:r>
        <w:rPr>
          <w:rFonts w:hint="eastAsia" w:ascii="方正小标宋简体" w:hAnsi="方正小标宋简体" w:eastAsia="方正小标宋简体" w:cs="方正小标宋简体"/>
          <w:color w:val="000000"/>
          <w:kern w:val="0"/>
          <w:sz w:val="32"/>
          <w:szCs w:val="32"/>
        </w:rPr>
        <w:t>第一部分</w:t>
      </w:r>
      <w:r>
        <w:rPr>
          <w:rFonts w:ascii="方正小标宋简体" w:hAnsi="方正小标宋简体" w:eastAsia="方正小标宋简体" w:cs="方正小标宋简体"/>
          <w:color w:val="000000"/>
          <w:kern w:val="0"/>
          <w:sz w:val="32"/>
          <w:szCs w:val="32"/>
        </w:rPr>
        <w:t xml:space="preserve">  </w:t>
      </w:r>
      <w:r>
        <w:rPr>
          <w:rFonts w:hint="eastAsia" w:ascii="方正小标宋简体" w:hAnsi="方正小标宋简体" w:eastAsia="方正小标宋简体" w:cs="方正小标宋简体"/>
          <w:color w:val="000000"/>
          <w:kern w:val="0"/>
          <w:sz w:val="32"/>
          <w:szCs w:val="32"/>
        </w:rPr>
        <w:t>部门概况</w:t>
      </w:r>
    </w:p>
    <w:p>
      <w:pPr>
        <w:widowControl/>
        <w:jc w:val="left"/>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一、部门主要职责及内设机构</w:t>
      </w:r>
    </w:p>
    <w:p>
      <w:pPr>
        <w:widowControl/>
        <w:jc w:val="left"/>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二、部门决算单位构成</w:t>
      </w:r>
    </w:p>
    <w:p>
      <w:pPr>
        <w:widowControl/>
        <w:jc w:val="left"/>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三、部门人员情况</w:t>
      </w:r>
    </w:p>
    <w:p>
      <w:pPr>
        <w:widowControl/>
        <w:jc w:val="center"/>
        <w:rPr>
          <w:rFonts w:ascii="方正小标宋简体" w:hAnsi="方正小标宋简体" w:eastAsia="方正小标宋简体" w:cs="Times New Roman"/>
          <w:color w:val="000000"/>
          <w:kern w:val="0"/>
          <w:sz w:val="32"/>
          <w:szCs w:val="32"/>
        </w:rPr>
      </w:pPr>
      <w:r>
        <w:rPr>
          <w:rFonts w:hint="eastAsia" w:ascii="方正小标宋简体" w:hAnsi="方正小标宋简体" w:eastAsia="方正小标宋简体" w:cs="方正小标宋简体"/>
          <w:color w:val="000000"/>
          <w:kern w:val="0"/>
          <w:sz w:val="32"/>
          <w:szCs w:val="32"/>
        </w:rPr>
        <w:t>第二部分</w:t>
      </w:r>
      <w:r>
        <w:rPr>
          <w:rFonts w:ascii="方正小标宋简体" w:hAnsi="方正小标宋简体" w:eastAsia="方正小标宋简体" w:cs="方正小标宋简体"/>
          <w:color w:val="000000"/>
          <w:kern w:val="0"/>
          <w:sz w:val="32"/>
          <w:szCs w:val="32"/>
        </w:rPr>
        <w:t xml:space="preserve">  202</w:t>
      </w:r>
      <w:r>
        <w:rPr>
          <w:rFonts w:hint="eastAsia" w:ascii="方正小标宋简体" w:hAnsi="方正小标宋简体" w:eastAsia="方正小标宋简体" w:cs="方正小标宋简体"/>
          <w:color w:val="000000"/>
          <w:kern w:val="0"/>
          <w:sz w:val="32"/>
          <w:szCs w:val="32"/>
        </w:rPr>
        <w:t>1年部门决算表</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一、收入支出决算总表</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二、收入决算表</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三、支出决算表</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四、财政拨款收入支出决算总表</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五、一般公共预算财政拨款支出决算表</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六、一般公共预算财政拨款基本支出决算表</w:t>
      </w:r>
      <w:r>
        <w:rPr>
          <w:rFonts w:ascii="仿宋" w:hAnsi="仿宋" w:eastAsia="仿宋" w:cs="仿宋"/>
          <w:color w:val="000000"/>
          <w:kern w:val="0"/>
          <w:sz w:val="32"/>
          <w:szCs w:val="32"/>
        </w:rPr>
        <w:t xml:space="preserve">    </w:t>
      </w:r>
    </w:p>
    <w:p>
      <w:pPr>
        <w:widowControl/>
        <w:ind w:left="640" w:hanging="640" w:hanging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七、一般公共预算财政拨款“三公”经费及会议费、培训费支出决算表</w:t>
      </w:r>
      <w:r>
        <w:rPr>
          <w:rFonts w:ascii="仿宋" w:hAnsi="仿宋" w:eastAsia="仿宋" w:cs="仿宋"/>
          <w:color w:val="000000"/>
          <w:kern w:val="0"/>
          <w:sz w:val="32"/>
          <w:szCs w:val="32"/>
        </w:rPr>
        <w:t xml:space="preserve">    </w:t>
      </w:r>
    </w:p>
    <w:p>
      <w:pPr>
        <w:widowControl/>
        <w:jc w:val="left"/>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八、政府性基金预算财政拨款收入支出决算表</w:t>
      </w:r>
    </w:p>
    <w:p>
      <w:pPr>
        <w:widowControl/>
        <w:jc w:val="left"/>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九、国有资本经营预算财政拨款支出决算表</w:t>
      </w:r>
    </w:p>
    <w:p>
      <w:pPr>
        <w:widowControl/>
        <w:jc w:val="center"/>
        <w:rPr>
          <w:rFonts w:ascii="方正小标宋简体" w:hAnsi="方正小标宋简体" w:eastAsia="方正小标宋简体" w:cs="Times New Roman"/>
          <w:color w:val="000000"/>
          <w:kern w:val="0"/>
          <w:sz w:val="32"/>
          <w:szCs w:val="32"/>
        </w:rPr>
      </w:pPr>
      <w:r>
        <w:rPr>
          <w:rFonts w:hint="eastAsia" w:ascii="方正小标宋简体" w:hAnsi="方正小标宋简体" w:eastAsia="方正小标宋简体" w:cs="方正小标宋简体"/>
          <w:color w:val="000000"/>
          <w:kern w:val="0"/>
          <w:sz w:val="32"/>
          <w:szCs w:val="32"/>
        </w:rPr>
        <w:t>第三部分</w:t>
      </w:r>
      <w:r>
        <w:rPr>
          <w:rFonts w:ascii="方正小标宋简体" w:hAnsi="方正小标宋简体" w:eastAsia="方正小标宋简体" w:cs="方正小标宋简体"/>
          <w:color w:val="000000"/>
          <w:kern w:val="0"/>
          <w:sz w:val="32"/>
          <w:szCs w:val="32"/>
        </w:rPr>
        <w:t xml:space="preserve">  202</w:t>
      </w:r>
      <w:r>
        <w:rPr>
          <w:rFonts w:hint="eastAsia" w:ascii="方正小标宋简体" w:hAnsi="方正小标宋简体" w:eastAsia="方正小标宋简体" w:cs="方正小标宋简体"/>
          <w:color w:val="000000"/>
          <w:kern w:val="0"/>
          <w:sz w:val="32"/>
          <w:szCs w:val="32"/>
        </w:rPr>
        <w:t>1年部门决算情况说明</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一、收入支出决算总体情况说明</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二、收入决算情况说明</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三、支出决算情况说明</w:t>
      </w:r>
      <w:r>
        <w:rPr>
          <w:rFonts w:ascii="仿宋" w:hAnsi="仿宋" w:eastAsia="仿宋" w:cs="仿宋"/>
          <w:color w:val="000000"/>
          <w:kern w:val="0"/>
          <w:sz w:val="32"/>
          <w:szCs w:val="32"/>
        </w:rPr>
        <w:t xml:space="preserve">    </w:t>
      </w:r>
    </w:p>
    <w:p>
      <w:pPr>
        <w:widowControl/>
        <w:jc w:val="left"/>
        <w:rPr>
          <w:rFonts w:ascii="楷体" w:hAnsi="楷体" w:eastAsia="楷体" w:cs="Times New Roman"/>
        </w:rPr>
      </w:pPr>
      <w:r>
        <w:rPr>
          <w:rFonts w:hint="eastAsia" w:ascii="仿宋" w:hAnsi="仿宋" w:eastAsia="仿宋" w:cs="仿宋"/>
          <w:color w:val="000000"/>
          <w:kern w:val="0"/>
          <w:sz w:val="32"/>
          <w:szCs w:val="32"/>
        </w:rPr>
        <w:t>四、财政拨款收入支出决算总体情况说明</w:t>
      </w:r>
      <w:r>
        <w:rPr>
          <w:rFonts w:ascii="仿宋" w:hAnsi="仿宋" w:eastAsia="仿宋" w:cs="仿宋"/>
          <w:color w:val="000000"/>
          <w:kern w:val="0"/>
          <w:sz w:val="32"/>
          <w:szCs w:val="32"/>
        </w:rPr>
        <w:t xml:space="preserve">   </w:t>
      </w:r>
      <w:r>
        <w:rPr>
          <w:rFonts w:ascii="楷体" w:hAnsi="楷体" w:eastAsia="楷体" w:cs="楷体"/>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五、一般公共预算财政拨款支出决算情况说明</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六、一般公共预算财政拨款基本支出决算情况说明</w:t>
      </w:r>
      <w:r>
        <w:rPr>
          <w:rFonts w:ascii="仿宋" w:hAnsi="仿宋" w:eastAsia="仿宋" w:cs="仿宋"/>
          <w:color w:val="000000"/>
          <w:kern w:val="0"/>
          <w:sz w:val="32"/>
          <w:szCs w:val="32"/>
        </w:rPr>
        <w:t xml:space="preserve">   </w:t>
      </w:r>
    </w:p>
    <w:p>
      <w:pPr>
        <w:widowControl/>
        <w:ind w:left="640" w:hanging="640" w:hanging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七、一般公共预算财政拨款“三公”经费及会议费、培训费支出决算情况说明</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八、政府性基金预算财政拨款收入支出情况说明</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九、国有资本经营财政拨款收入支出情况说明</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十、机关运行经费支出情况说明</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十一、政府采购支出情况说明</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十二、国有资产占用及购置情况说明</w:t>
      </w:r>
      <w:r>
        <w:rPr>
          <w:rFonts w:ascii="仿宋" w:hAnsi="仿宋" w:eastAsia="仿宋" w:cs="仿宋"/>
          <w:color w:val="000000"/>
          <w:kern w:val="0"/>
          <w:sz w:val="32"/>
          <w:szCs w:val="32"/>
        </w:rPr>
        <w:t xml:space="preserve"> </w:t>
      </w: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十三、预算绩效情况说明</w:t>
      </w:r>
      <w:r>
        <w:rPr>
          <w:rFonts w:ascii="仿宋" w:hAnsi="仿宋" w:eastAsia="仿宋" w:cs="仿宋"/>
          <w:color w:val="000000"/>
          <w:kern w:val="0"/>
          <w:sz w:val="32"/>
          <w:szCs w:val="32"/>
        </w:rPr>
        <w:t xml:space="preserve"> </w:t>
      </w:r>
    </w:p>
    <w:p>
      <w:pPr>
        <w:widowControl/>
        <w:jc w:val="center"/>
        <w:rPr>
          <w:rFonts w:ascii="方正小标宋简体" w:hAnsi="方正小标宋简体" w:eastAsia="方正小标宋简体" w:cs="Times New Roman"/>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w:t>
      </w:r>
      <w:r>
        <w:rPr>
          <w:rFonts w:ascii="方正小标宋简体" w:hAnsi="方正小标宋简体" w:eastAsia="方正小标宋简体" w:cs="方正小标宋简体"/>
          <w:color w:val="000000"/>
          <w:kern w:val="0"/>
          <w:sz w:val="32"/>
          <w:szCs w:val="32"/>
        </w:rPr>
        <w:t xml:space="preserve"> </w:t>
      </w:r>
      <w:r>
        <w:rPr>
          <w:rFonts w:hint="eastAsia" w:ascii="方正小标宋简体" w:hAnsi="方正小标宋简体" w:eastAsia="方正小标宋简体" w:cs="方正小标宋简体"/>
          <w:color w:val="000000"/>
          <w:kern w:val="0"/>
          <w:sz w:val="32"/>
          <w:szCs w:val="32"/>
        </w:rPr>
        <w:t>专业名词解释</w:t>
      </w:r>
    </w:p>
    <w:p>
      <w:pPr>
        <w:jc w:val="center"/>
        <w:rPr>
          <w:rFonts w:ascii="黑体" w:hAnsi="宋体" w:eastAsia="黑体" w:cs="Times New Roman"/>
          <w:color w:val="000000"/>
          <w:kern w:val="0"/>
          <w:sz w:val="44"/>
          <w:szCs w:val="44"/>
        </w:rPr>
      </w:pPr>
    </w:p>
    <w:p>
      <w:pPr>
        <w:jc w:val="center"/>
        <w:rPr>
          <w:rFonts w:ascii="黑体" w:hAnsi="宋体" w:eastAsia="黑体" w:cs="Times New Roman"/>
          <w:color w:val="000000"/>
          <w:kern w:val="0"/>
          <w:sz w:val="44"/>
          <w:szCs w:val="44"/>
        </w:rPr>
      </w:pPr>
    </w:p>
    <w:p>
      <w:pPr>
        <w:jc w:val="center"/>
        <w:rPr>
          <w:rFonts w:ascii="黑体" w:hAnsi="宋体" w:eastAsia="黑体" w:cs="Times New Roman"/>
          <w:color w:val="000000"/>
          <w:kern w:val="0"/>
          <w:sz w:val="44"/>
          <w:szCs w:val="44"/>
        </w:rPr>
      </w:pPr>
    </w:p>
    <w:p>
      <w:pPr>
        <w:jc w:val="center"/>
        <w:rPr>
          <w:rFonts w:ascii="黑体" w:hAnsi="宋体" w:eastAsia="黑体" w:cs="Times New Roman"/>
          <w:color w:val="000000"/>
          <w:kern w:val="0"/>
          <w:sz w:val="44"/>
          <w:szCs w:val="44"/>
        </w:rPr>
      </w:pPr>
    </w:p>
    <w:p>
      <w:pPr>
        <w:jc w:val="center"/>
        <w:rPr>
          <w:rFonts w:ascii="黑体" w:hAnsi="宋体" w:eastAsia="黑体" w:cs="Times New Roman"/>
          <w:color w:val="000000"/>
          <w:kern w:val="0"/>
          <w:sz w:val="44"/>
          <w:szCs w:val="44"/>
        </w:rPr>
      </w:pPr>
    </w:p>
    <w:p>
      <w:pPr>
        <w:jc w:val="center"/>
        <w:rPr>
          <w:rFonts w:ascii="黑体" w:hAnsi="宋体" w:eastAsia="黑体" w:cs="Times New Roman"/>
          <w:color w:val="000000"/>
          <w:kern w:val="0"/>
          <w:sz w:val="44"/>
          <w:szCs w:val="44"/>
        </w:rPr>
      </w:pPr>
    </w:p>
    <w:p>
      <w:pPr>
        <w:jc w:val="center"/>
        <w:rPr>
          <w:rFonts w:ascii="黑体" w:hAnsi="宋体" w:eastAsia="黑体" w:cs="Times New Roman"/>
          <w:color w:val="000000"/>
          <w:kern w:val="0"/>
          <w:sz w:val="44"/>
          <w:szCs w:val="44"/>
        </w:rPr>
      </w:pPr>
    </w:p>
    <w:p>
      <w:pPr>
        <w:jc w:val="center"/>
        <w:rPr>
          <w:rFonts w:ascii="黑体" w:hAnsi="宋体" w:eastAsia="黑体" w:cs="Times New Roman"/>
          <w:color w:val="000000"/>
          <w:kern w:val="0"/>
          <w:sz w:val="44"/>
          <w:szCs w:val="44"/>
        </w:rPr>
      </w:pPr>
    </w:p>
    <w:p>
      <w:pPr>
        <w:jc w:val="center"/>
        <w:rPr>
          <w:rFonts w:ascii="方正小标宋简体" w:hAnsi="方正小标宋简体" w:eastAsia="方正小标宋简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第一部分</w:t>
      </w:r>
      <w:r>
        <w:rPr>
          <w:rFonts w:ascii="方正小标宋简体" w:hAnsi="方正小标宋简体" w:eastAsia="方正小标宋简体" w:cs="方正小标宋简体"/>
          <w:color w:val="000000"/>
          <w:kern w:val="0"/>
          <w:sz w:val="44"/>
          <w:szCs w:val="44"/>
        </w:rPr>
        <w:t xml:space="preserve"> </w:t>
      </w:r>
      <w:r>
        <w:rPr>
          <w:rFonts w:hint="eastAsia" w:ascii="方正小标宋简体" w:hAnsi="方正小标宋简体" w:eastAsia="方正小标宋简体" w:cs="方正小标宋简体"/>
          <w:color w:val="000000"/>
          <w:kern w:val="0"/>
          <w:sz w:val="44"/>
          <w:szCs w:val="44"/>
        </w:rPr>
        <w:t>部门概况</w:t>
      </w:r>
    </w:p>
    <w:p>
      <w:pPr>
        <w:widowControl/>
        <w:ind w:firstLine="640" w:firstLineChars="200"/>
        <w:jc w:val="left"/>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一、部门主要职责及内设机构</w:t>
      </w:r>
    </w:p>
    <w:p>
      <w:pPr>
        <w:widowControl/>
        <w:ind w:firstLine="643" w:firstLineChars="200"/>
        <w:jc w:val="left"/>
        <w:rPr>
          <w:rFonts w:ascii="楷体" w:hAnsi="楷体" w:eastAsia="楷体" w:cs="Times New Roman"/>
          <w:b/>
          <w:bCs/>
          <w:color w:val="000000"/>
          <w:kern w:val="0"/>
          <w:sz w:val="32"/>
          <w:szCs w:val="32"/>
        </w:rPr>
      </w:pPr>
      <w:r>
        <w:rPr>
          <w:rFonts w:hint="eastAsia" w:ascii="楷体" w:hAnsi="楷体" w:eastAsia="楷体" w:cs="楷体"/>
          <w:b/>
          <w:bCs/>
          <w:color w:val="000000"/>
          <w:kern w:val="0"/>
          <w:sz w:val="32"/>
          <w:szCs w:val="32"/>
        </w:rPr>
        <w:t>（一）主要职责。</w:t>
      </w:r>
    </w:p>
    <w:p>
      <w:pPr>
        <w:ind w:firstLine="640"/>
        <w:rPr>
          <w:rFonts w:ascii="仿宋_GB2312" w:eastAsia="仿宋_GB2312" w:cs="仿宋_GB2312"/>
          <w:sz w:val="32"/>
          <w:szCs w:val="32"/>
        </w:rPr>
      </w:pPr>
      <w:r>
        <w:rPr>
          <w:rFonts w:hint="eastAsia" w:ascii="仿宋_GB2312" w:eastAsia="仿宋_GB2312" w:cs="仿宋_GB2312"/>
          <w:sz w:val="32"/>
          <w:szCs w:val="32"/>
        </w:rPr>
        <w:t>(一)贯彻落实国家工业和信息化发展、国内外贸易和国际经济合作方面的法律法规和政策规定，贯彻执行内外贸易.外商投资、境外投资、对外经济合作的相关政策措施，拟订全县工业和信息化发展的规划并组织实施。协调解决新型工业化进程和信息化发展中的重大问题，提出优化产业布局和结构调整的政策建议，推进工业产业结构调整和优化升级，推进信息化和工业化融合，提升信息化水平。</w:t>
      </w:r>
    </w:p>
    <w:p>
      <w:pPr>
        <w:ind w:firstLine="640"/>
        <w:rPr>
          <w:rFonts w:ascii="仿宋_GB2312" w:eastAsia="仿宋_GB2312" w:cs="仿宋_GB2312"/>
          <w:sz w:val="32"/>
          <w:szCs w:val="32"/>
        </w:rPr>
      </w:pPr>
      <w:r>
        <w:rPr>
          <w:rFonts w:hint="eastAsia" w:ascii="仿宋_GB2312" w:eastAsia="仿宋_GB2312" w:cs="仿宋_GB2312"/>
          <w:sz w:val="32"/>
          <w:szCs w:val="32"/>
        </w:rPr>
        <w:t>(二)拟订并组织实施全县中小企业、非公有制经济发展战略、中长期发展规划和年度目标计划，促进结构调整和转型升级。负责全县工业和中小企业、非公有制经济发展运行情况的统计、分析、监测、评价和考核，进行预测预警和信息引导，协调解决行业运行、中小企业、非公有制经济发展中的有关问题并提出政策建议。</w:t>
      </w:r>
    </w:p>
    <w:p>
      <w:pPr>
        <w:ind w:firstLine="640"/>
        <w:rPr>
          <w:rFonts w:ascii="仿宋_GB2312" w:eastAsia="仿宋_GB2312" w:cs="仿宋_GB2312"/>
          <w:sz w:val="32"/>
          <w:szCs w:val="32"/>
        </w:rPr>
      </w:pPr>
      <w:r>
        <w:rPr>
          <w:rFonts w:hint="eastAsia" w:ascii="仿宋_GB2312" w:eastAsia="仿宋_GB2312" w:cs="仿宋_GB2312"/>
          <w:sz w:val="32"/>
          <w:szCs w:val="32"/>
        </w:rPr>
        <w:t>(三)负责提出全县工业和信息化固定资产投资规模和方向(含利用外资和境外投资)、县级财政性建设资金安排的意见，按照规定权限市查、核准工业固定资产投资项目和政府投资的信息化项目。</w:t>
      </w:r>
    </w:p>
    <w:p>
      <w:pPr>
        <w:ind w:firstLine="640"/>
        <w:rPr>
          <w:rFonts w:ascii="仿宋_GB2312" w:eastAsia="仿宋_GB2312" w:cs="仿宋_GB2312"/>
          <w:sz w:val="32"/>
          <w:szCs w:val="32"/>
        </w:rPr>
      </w:pPr>
      <w:r>
        <w:rPr>
          <w:rFonts w:hint="eastAsia" w:ascii="仿宋_GB2312" w:eastAsia="仿宋_GB2312" w:cs="仿宋_GB2312"/>
          <w:sz w:val="32"/>
          <w:szCs w:val="32"/>
        </w:rPr>
        <w:t>(四)组织实施省、市、县有关科技重大项目，推进科研成果转化，推动全县制造业、信息服务业、高新技术产业和新兴产业发展。贯彻实施国家高新技术产业中涉及生物医药、新材料等规划、政策和标准，组织实施行业(中小企业)技术创新和技术进步，以先进适用技术改造提升传统产业。推进全县工业和信息化产业体制改革和管理创新，提高行业发展水平和核心竞争力。负责网络强国建设相关工作，统筹推动大数据产业向纵深发展。</w:t>
      </w:r>
    </w:p>
    <w:p>
      <w:pPr>
        <w:ind w:firstLine="640"/>
        <w:rPr>
          <w:rFonts w:ascii="仿宋_GB2312" w:eastAsia="仿宋_GB2312" w:cs="仿宋_GB2312"/>
          <w:sz w:val="32"/>
          <w:szCs w:val="32"/>
        </w:rPr>
      </w:pPr>
      <w:r>
        <w:rPr>
          <w:rFonts w:hint="eastAsia" w:ascii="仿宋_GB2312" w:eastAsia="仿宋_GB2312" w:cs="仿宋_GB2312"/>
          <w:sz w:val="32"/>
          <w:szCs w:val="32"/>
        </w:rPr>
        <w:t>(五)贯彻执行工业、中小企业能源节约、资源综合利用、清洁生产政策和规划，组织协调相关示范工程和新产品、新技术、新设备、新材料的推广应用，推动淘汰落后产能。负责全县民爆物品的生产、流通、储存和安全管理工作。</w:t>
      </w:r>
    </w:p>
    <w:p>
      <w:pPr>
        <w:ind w:firstLine="640"/>
        <w:rPr>
          <w:rFonts w:ascii="仿宋_GB2312" w:eastAsia="仿宋_GB2312" w:cs="仿宋_GB2312"/>
          <w:sz w:val="32"/>
          <w:szCs w:val="32"/>
        </w:rPr>
      </w:pPr>
      <w:r>
        <w:rPr>
          <w:rFonts w:hint="eastAsia" w:ascii="仿宋_GB2312" w:eastAsia="仿宋_GB2312" w:cs="仿宋_GB2312"/>
          <w:sz w:val="32"/>
          <w:szCs w:val="32"/>
        </w:rPr>
        <w:t>(六)负责中小企业、非公有制经济各项扶持资金的申报审核、批准上报和使用监管工作，指导中小企业开展经济技术协作、招商引资和项目推介。协洞推动企业与科研院所、高等院校的合作，增强自主创新能力。健全企业维权工作机制，维护企业和企业家的合法权益，开展企业减负工作，优化营商环境。</w:t>
      </w:r>
    </w:p>
    <w:p>
      <w:pPr>
        <w:ind w:firstLine="640"/>
        <w:rPr>
          <w:rFonts w:ascii="仿宋_GB2312" w:eastAsia="仿宋_GB2312" w:cs="仿宋_GB2312"/>
          <w:sz w:val="32"/>
          <w:szCs w:val="32"/>
        </w:rPr>
      </w:pPr>
      <w:r>
        <w:rPr>
          <w:rFonts w:hint="eastAsia" w:ascii="仿宋_GB2312" w:eastAsia="仿宋_GB2312" w:cs="仿宋_GB2312"/>
          <w:sz w:val="32"/>
          <w:szCs w:val="32"/>
        </w:rPr>
        <w:t>(七)实施产业引导、创业辅导和政策扶持，促进中小企业成长发展，加快中小企业、非公有制经济服务体系和生产要素市场化建设，指导协调中小企业融资工作，</w:t>
      </w:r>
    </w:p>
    <w:p>
      <w:pPr>
        <w:ind w:firstLine="640"/>
        <w:rPr>
          <w:rFonts w:ascii="仿宋_GB2312" w:eastAsia="仿宋_GB2312" w:cs="仿宋_GB2312"/>
          <w:sz w:val="32"/>
          <w:szCs w:val="32"/>
        </w:rPr>
      </w:pPr>
      <w:r>
        <w:rPr>
          <w:rFonts w:hint="eastAsia" w:ascii="仿宋_GB2312" w:eastAsia="仿宋_GB2312" w:cs="仿宋_GB2312"/>
          <w:sz w:val="32"/>
          <w:szCs w:val="32"/>
        </w:rPr>
        <w:t>(八)承担全县煤炭、黄金、机械、化工，有色、冶金、轻工、纺织、建材、室内装饰等工业行业管理，协调行业之间的关系和发展中的重大问题。</w:t>
      </w:r>
    </w:p>
    <w:p>
      <w:pPr>
        <w:ind w:firstLine="640"/>
        <w:rPr>
          <w:rFonts w:ascii="仿宋_GB2312" w:eastAsia="仿宋_GB2312" w:cs="仿宋_GB2312"/>
          <w:sz w:val="32"/>
          <w:szCs w:val="32"/>
        </w:rPr>
      </w:pPr>
      <w:r>
        <w:rPr>
          <w:rFonts w:hint="eastAsia" w:ascii="仿宋_GB2312" w:eastAsia="仿宋_GB2312" w:cs="仿宋_GB2312"/>
          <w:sz w:val="32"/>
          <w:szCs w:val="32"/>
        </w:rPr>
        <w:t>(九)负责管理全县食盐专管工作，组织实施食盐储备管理以及宏观调控等工作。</w:t>
      </w:r>
    </w:p>
    <w:p>
      <w:pPr>
        <w:ind w:firstLine="640"/>
        <w:rPr>
          <w:rFonts w:ascii="仿宋_GB2312" w:eastAsia="仿宋_GB2312" w:cs="仿宋_GB2312"/>
          <w:sz w:val="32"/>
          <w:szCs w:val="32"/>
        </w:rPr>
      </w:pPr>
      <w:r>
        <w:rPr>
          <w:rFonts w:hint="eastAsia" w:ascii="仿宋_GB2312" w:eastAsia="仿宋_GB2312" w:cs="仿宋_GB2312"/>
          <w:sz w:val="32"/>
          <w:szCs w:val="32"/>
        </w:rPr>
        <w:t>(十)根据具政府授权，依照《中华人民共和国公司法》《中华人民共和国企业国有资产法》等法律和行政法规履行出资人职责，监管县属企业的国有资产，加强国有资产的管理工作。</w:t>
      </w:r>
    </w:p>
    <w:p>
      <w:pPr>
        <w:ind w:firstLine="640"/>
        <w:rPr>
          <w:rFonts w:ascii="仿宋_GB2312" w:eastAsia="仿宋_GB2312" w:cs="仿宋_GB2312"/>
          <w:sz w:val="32"/>
          <w:szCs w:val="32"/>
        </w:rPr>
      </w:pPr>
      <w:r>
        <w:rPr>
          <w:rFonts w:hint="eastAsia" w:ascii="仿宋_GB2312" w:eastAsia="仿宋_GB2312" w:cs="仿宋_GB2312"/>
          <w:sz w:val="32"/>
          <w:szCs w:val="32"/>
        </w:rPr>
        <w:t>(十一)承担监管企业国有资产保值增值的责任。建立和完善国有资产保值增值指标体系，对所监管企业国有资产的保值增值情况进行监管，负责所监管企业工资分配管理工作，牵头制定所监管企业负责人收入分配办法并组织实施。准确界定不同国有企业功能，对所监管企业实行分类监管。</w:t>
      </w:r>
    </w:p>
    <w:p>
      <w:pPr>
        <w:ind w:firstLine="640"/>
        <w:rPr>
          <w:rFonts w:ascii="仿宋_GB2312" w:eastAsia="仿宋_GB2312" w:cs="仿宋_GB2312"/>
          <w:sz w:val="32"/>
          <w:szCs w:val="32"/>
        </w:rPr>
      </w:pPr>
      <w:r>
        <w:rPr>
          <w:rFonts w:hint="eastAsia" w:ascii="仿宋_GB2312" w:eastAsia="仿宋_GB2312" w:cs="仿宋_GB2312"/>
          <w:sz w:val="32"/>
          <w:szCs w:val="32"/>
        </w:rPr>
        <w:t>(十二)指导推进国有企业改革和重组，推进国有企业的现代企业制度建设，完善公司治理结构，推动国有资产布局和结构战略性调整。</w:t>
      </w:r>
    </w:p>
    <w:p>
      <w:pPr>
        <w:ind w:firstLine="640"/>
        <w:rPr>
          <w:rFonts w:ascii="仿宋_GB2312" w:eastAsia="仿宋_GB2312" w:cs="仿宋_GB2312"/>
          <w:sz w:val="32"/>
          <w:szCs w:val="32"/>
        </w:rPr>
      </w:pPr>
      <w:r>
        <w:rPr>
          <w:rFonts w:hint="eastAsia" w:ascii="仿宋_GB2312" w:eastAsia="仿宋_GB2312" w:cs="仿宋_GB2312"/>
          <w:sz w:val="32"/>
          <w:szCs w:val="32"/>
        </w:rPr>
        <w:t>(十三)按照干部管理权限，对所监管企业相关领导人员进行任免。通过规定程序对所监管企业领导人员进行考核，并根据其经营业绩进行奖惩。建立完善适应中国特色现代国有企业制度要求和市场竞争需要的选人用人机制，完善经营者激励和约束制度;负责落实经贸系统内企业离退休和下岗失业人员各项政策。</w:t>
      </w:r>
    </w:p>
    <w:p>
      <w:pPr>
        <w:ind w:firstLine="640"/>
        <w:rPr>
          <w:rFonts w:ascii="仿宋_GB2312" w:eastAsia="仿宋_GB2312" w:cs="仿宋_GB2312"/>
          <w:sz w:val="32"/>
          <w:szCs w:val="32"/>
        </w:rPr>
      </w:pPr>
      <w:r>
        <w:rPr>
          <w:rFonts w:hint="eastAsia" w:ascii="仿宋_GB2312" w:eastAsia="仿宋_GB2312" w:cs="仿宋_GB2312"/>
          <w:sz w:val="32"/>
          <w:szCs w:val="32"/>
        </w:rPr>
        <w:t>(十四)参与制定国有资本经营预算有关管理制度和办法，按照有关规定负责国有资本经营预决算编制和执行等工作，负责组织所监管企业上交国有资本收益</w:t>
      </w:r>
    </w:p>
    <w:p>
      <w:pPr>
        <w:ind w:firstLine="640"/>
        <w:rPr>
          <w:rFonts w:ascii="仿宋_GB2312" w:eastAsia="仿宋_GB2312" w:cs="仿宋_GB2312"/>
          <w:sz w:val="32"/>
          <w:szCs w:val="32"/>
        </w:rPr>
      </w:pPr>
      <w:r>
        <w:rPr>
          <w:rFonts w:hint="eastAsia" w:ascii="仿宋_GB2312" w:eastAsia="仿宋_GB2312" w:cs="仿宋_GB2312"/>
          <w:sz w:val="32"/>
          <w:szCs w:val="32"/>
        </w:rPr>
        <w:t xml:space="preserve"> (十五)按照出资人职责，负责督促检查所监管企业贯彻落实国家安全生产方针政策及有关法律法规、标准等工作。</w:t>
      </w:r>
    </w:p>
    <w:p>
      <w:pPr>
        <w:ind w:firstLine="640"/>
        <w:rPr>
          <w:rFonts w:ascii="仿宋_GB2312" w:eastAsia="仿宋_GB2312" w:cs="仿宋_GB2312"/>
          <w:sz w:val="32"/>
          <w:szCs w:val="32"/>
        </w:rPr>
      </w:pPr>
      <w:r>
        <w:rPr>
          <w:rFonts w:hint="eastAsia" w:ascii="仿宋_GB2312" w:eastAsia="仿宋_GB2312" w:cs="仿宋_GB2312"/>
          <w:sz w:val="32"/>
          <w:szCs w:val="32"/>
        </w:rPr>
        <w:t>(十六)拟订全县内贸发展规划，促进城乡市场发展，研究提出引导县内外资金投向市场体系建设的具体措施；指导大宗产品批发市场规划、城镇商业网点规划及商业体系建设工作，推进农村市场体系建设，组织实施农村现代流通网络工程;推动商务领城信用建设，建立市场诚信公共服务平台，按有关规定对特陈流通行业进行监督管理。</w:t>
      </w:r>
    </w:p>
    <w:p>
      <w:pPr>
        <w:ind w:firstLine="640"/>
        <w:rPr>
          <w:rFonts w:ascii="仿宋_GB2312" w:eastAsia="仿宋_GB2312" w:cs="仿宋_GB2312"/>
          <w:sz w:val="32"/>
          <w:szCs w:val="32"/>
        </w:rPr>
      </w:pPr>
      <w:r>
        <w:rPr>
          <w:rFonts w:hint="eastAsia" w:ascii="仿宋_GB2312" w:eastAsia="仿宋_GB2312" w:cs="仿宋_GB2312"/>
          <w:sz w:val="32"/>
          <w:szCs w:val="32"/>
        </w:rPr>
        <w:t>(十七)负责推进全县商贸流通产业结构调整，指导流通企业改革和商贸服务业、社区商业发展，推动流通标准化和连锁经营、商业特许经营、物流配送等现代流通方式的发展，推动全县电子商务应用发展，负责流通企业节能减排和再生资源回收工作。</w:t>
      </w:r>
    </w:p>
    <w:p>
      <w:pPr>
        <w:ind w:firstLine="640"/>
        <w:rPr>
          <w:rFonts w:ascii="仿宋_GB2312" w:eastAsia="仿宋_GB2312" w:cs="仿宋_GB2312"/>
          <w:sz w:val="32"/>
          <w:szCs w:val="32"/>
        </w:rPr>
      </w:pPr>
      <w:r>
        <w:rPr>
          <w:rFonts w:hint="eastAsia" w:ascii="仿宋_GB2312" w:eastAsia="仿宋_GB2312" w:cs="仿宋_GB2312"/>
          <w:sz w:val="32"/>
          <w:szCs w:val="32"/>
        </w:rPr>
        <w:t>(十八)承担组织实施全县重要消费品市场调控，监测分析市场运行、商品供求状况，调查分析商品价格信息，进行预测预警和信息引导;按有关规定对成品油、酒类流通进行监督管理。</w:t>
      </w:r>
    </w:p>
    <w:p>
      <w:pPr>
        <w:ind w:firstLine="640"/>
        <w:rPr>
          <w:rFonts w:ascii="仿宋_GB2312" w:eastAsia="仿宋_GB2312" w:cs="仿宋_GB2312"/>
          <w:sz w:val="32"/>
          <w:szCs w:val="32"/>
        </w:rPr>
      </w:pPr>
      <w:r>
        <w:rPr>
          <w:rFonts w:hint="eastAsia" w:ascii="仿宋_GB2312" w:eastAsia="仿宋_GB2312" w:cs="仿宋_GB2312"/>
          <w:sz w:val="32"/>
          <w:szCs w:val="32"/>
        </w:rPr>
        <w:t>(十九)执行国家进出口商品、加工贸易管理政策，拟订全县外贸发展规划，组织落实国家促进外贸增长方式转变的政策措施，会同有关部门组织实施重要工业品、原材料、重要农产品、大宋商品进出口工作，指导开展贸易促进活动和外宽促进体系建设。</w:t>
      </w:r>
    </w:p>
    <w:p>
      <w:pPr>
        <w:ind w:firstLine="640"/>
        <w:rPr>
          <w:rFonts w:ascii="仿宋_GB2312" w:eastAsia="仿宋_GB2312" w:cs="仿宋_GB2312"/>
          <w:sz w:val="32"/>
          <w:szCs w:val="32"/>
        </w:rPr>
      </w:pPr>
      <w:r>
        <w:rPr>
          <w:rFonts w:hint="eastAsia" w:ascii="仿宋_GB2312" w:eastAsia="仿宋_GB2312" w:cs="仿宋_GB2312"/>
          <w:sz w:val="32"/>
          <w:szCs w:val="32"/>
        </w:rPr>
        <w:t xml:space="preserve"> (二十)报订全县服务贸易发展规划，会同有关部门拟订促进服务出口和服势外包工作发展的规划、具体措施；贯物执行国家对外技术贸易、依法监督技术引进、国家限制出口技术工作，依法负责技术贸易的进出口管理。</w:t>
      </w:r>
    </w:p>
    <w:p>
      <w:pPr>
        <w:ind w:firstLine="640"/>
        <w:rPr>
          <w:rFonts w:ascii="仿宋_GB2312" w:eastAsia="仿宋_GB2312" w:cs="仿宋_GB2312"/>
          <w:sz w:val="32"/>
          <w:szCs w:val="32"/>
        </w:rPr>
      </w:pPr>
      <w:r>
        <w:rPr>
          <w:rFonts w:hint="eastAsia" w:ascii="仿宋_GB2312" w:eastAsia="仿宋_GB2312" w:cs="仿宋_GB2312"/>
          <w:sz w:val="32"/>
          <w:szCs w:val="32"/>
        </w:rPr>
        <w:t>(二十一)承担组织协调全县反倾销、反补贴、保障措施及其他与进出口公平贸易相关工作的责任，建立进出口公平贸易预警机制，依法实施对外贸易调查和产业损害满查，指导协调全县产业安全应对工作及国外对全县出口商品的反倾销、反补贴、保障措施的应诉工作。</w:t>
      </w:r>
    </w:p>
    <w:p>
      <w:pPr>
        <w:ind w:firstLine="640"/>
        <w:rPr>
          <w:rFonts w:ascii="仿宋_GB2312" w:eastAsia="仿宋_GB2312" w:cs="仿宋_GB2312"/>
          <w:sz w:val="32"/>
          <w:szCs w:val="32"/>
        </w:rPr>
      </w:pPr>
      <w:r>
        <w:rPr>
          <w:rFonts w:hint="eastAsia" w:ascii="仿宋_GB2312" w:eastAsia="仿宋_GB2312" w:cs="仿宋_GB2312"/>
          <w:sz w:val="32"/>
          <w:szCs w:val="32"/>
        </w:rPr>
        <w:t>(二十二)贯彻执行中省市有关外商投资政策，指导全县外商投资管理工作，依法监督检查外商投资企业执行有关法律法规规章、合同章程的情况并协调解决有关问题。</w:t>
      </w:r>
    </w:p>
    <w:p>
      <w:pPr>
        <w:ind w:firstLine="640"/>
        <w:rPr>
          <w:rFonts w:ascii="仿宋_GB2312" w:eastAsia="仿宋_GB2312" w:cs="仿宋_GB2312"/>
          <w:sz w:val="32"/>
          <w:szCs w:val="32"/>
        </w:rPr>
      </w:pPr>
      <w:r>
        <w:rPr>
          <w:rFonts w:hint="eastAsia" w:ascii="仿宋_GB2312" w:eastAsia="仿宋_GB2312" w:cs="仿宋_GB2312"/>
          <w:sz w:val="32"/>
          <w:szCs w:val="32"/>
        </w:rPr>
        <w:t>(二十三)负责全县对外经济合作工作，依法监督管理全县对外承包工程、对外劳务合作、境外投资等，拟订县内人员出境就业管理具体措施;负责牵头对外劳务合作人员的权益保护工作，牵头负责全县对外投资合作企业的境外安全管理工作;实施对外援助工作，接受多双边对我县的无偿援助和赠款等合作业务。</w:t>
      </w:r>
    </w:p>
    <w:p>
      <w:pPr>
        <w:ind w:firstLine="640"/>
        <w:rPr>
          <w:rFonts w:ascii="仿宋_GB2312" w:eastAsia="仿宋_GB2312" w:cs="仿宋_GB2312"/>
          <w:sz w:val="32"/>
          <w:szCs w:val="32"/>
        </w:rPr>
      </w:pPr>
      <w:r>
        <w:rPr>
          <w:rFonts w:hint="eastAsia" w:ascii="仿宋_GB2312" w:eastAsia="仿宋_GB2312" w:cs="仿宋_GB2312"/>
          <w:sz w:val="32"/>
          <w:szCs w:val="32"/>
        </w:rPr>
        <w:t>(二十四)贯彻执行国家对外经贸工作的方针政策，开展全县促进国际贸易、利用外资、企业国际化经营和经济合作等活动，扩大进出口贸易和投资，推进全县对外经济贸易和技术合作关系发展。</w:t>
      </w:r>
    </w:p>
    <w:p>
      <w:pPr>
        <w:ind w:firstLine="640"/>
        <w:rPr>
          <w:rFonts w:ascii="仿宋_GB2312" w:eastAsia="仿宋_GB2312" w:cs="仿宋_GB2312"/>
          <w:sz w:val="32"/>
          <w:szCs w:val="32"/>
        </w:rPr>
      </w:pPr>
      <w:r>
        <w:rPr>
          <w:rFonts w:hint="eastAsia" w:ascii="仿宋_GB2312" w:eastAsia="仿宋_GB2312" w:cs="仿宋_GB2312"/>
          <w:sz w:val="32"/>
          <w:szCs w:val="32"/>
        </w:rPr>
        <w:t>(二十五)负责本行业领域的安全生产管理工作，指导督促所监管企业抓好安全生产工作。</w:t>
      </w:r>
    </w:p>
    <w:p>
      <w:pPr>
        <w:ind w:firstLine="640"/>
        <w:rPr>
          <w:rFonts w:ascii="仿宋_GB2312" w:eastAsia="仿宋_GB2312" w:cs="仿宋_GB2312"/>
          <w:sz w:val="32"/>
          <w:szCs w:val="32"/>
        </w:rPr>
      </w:pPr>
      <w:r>
        <w:rPr>
          <w:rFonts w:hint="eastAsia" w:ascii="仿宋_GB2312" w:eastAsia="仿宋_GB2312" w:cs="仿宋_GB2312"/>
          <w:sz w:val="32"/>
          <w:szCs w:val="32"/>
        </w:rPr>
        <w:t xml:space="preserve"> ( 二十六)完成县委、县政内交办的其他任务。</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ind w:firstLine="640"/>
        <w:rPr>
          <w:rFonts w:ascii="仿宋_GB2312" w:eastAsia="仿宋_GB2312" w:cs="仿宋_GB2312"/>
          <w:sz w:val="32"/>
          <w:szCs w:val="32"/>
        </w:rPr>
      </w:pPr>
      <w:r>
        <w:rPr>
          <w:rFonts w:hint="eastAsia" w:ascii="仿宋_GB2312" w:eastAsia="仿宋_GB2312" w:cs="仿宋_GB2312"/>
          <w:sz w:val="32"/>
          <w:szCs w:val="32"/>
        </w:rPr>
        <w:t>县经济贸易局设下列内设机构</w:t>
      </w:r>
    </w:p>
    <w:p>
      <w:pPr>
        <w:pStyle w:val="20"/>
        <w:ind w:firstLine="640"/>
        <w:rPr>
          <w:rFonts w:ascii="仿宋_GB2312" w:eastAsia="仿宋_GB2312" w:cs="仿宋_GB2312"/>
          <w:sz w:val="32"/>
          <w:szCs w:val="32"/>
        </w:rPr>
      </w:pPr>
      <w:r>
        <w:rPr>
          <w:rFonts w:hint="eastAsia" w:ascii="仿宋_GB2312" w:eastAsia="仿宋_GB2312" w:cs="仿宋_GB2312"/>
          <w:sz w:val="32"/>
          <w:szCs w:val="32"/>
        </w:rPr>
        <w:t>1.政办股。</w:t>
      </w:r>
    </w:p>
    <w:p>
      <w:pPr>
        <w:pStyle w:val="20"/>
        <w:ind w:firstLine="640"/>
        <w:rPr>
          <w:rFonts w:ascii="仿宋_GB2312" w:eastAsia="仿宋_GB2312" w:cs="仿宋_GB2312"/>
          <w:sz w:val="32"/>
          <w:szCs w:val="32"/>
        </w:rPr>
      </w:pPr>
      <w:r>
        <w:rPr>
          <w:rFonts w:hint="eastAsia" w:ascii="仿宋_GB2312" w:eastAsia="仿宋_GB2312" w:cs="仿宋_GB2312"/>
          <w:sz w:val="32"/>
          <w:szCs w:val="32"/>
        </w:rPr>
        <w:t>2.工业经济运行股。</w:t>
      </w:r>
    </w:p>
    <w:p>
      <w:pPr>
        <w:pStyle w:val="20"/>
        <w:ind w:firstLine="640"/>
        <w:rPr>
          <w:rFonts w:ascii="仿宋_GB2312" w:eastAsia="仿宋_GB2312" w:cs="仿宋_GB2312"/>
          <w:sz w:val="32"/>
          <w:szCs w:val="32"/>
        </w:rPr>
      </w:pPr>
      <w:r>
        <w:rPr>
          <w:rFonts w:hint="eastAsia" w:ascii="仿宋_GB2312" w:eastAsia="仿宋_GB2312" w:cs="仿宋_GB2312"/>
          <w:sz w:val="32"/>
          <w:szCs w:val="32"/>
        </w:rPr>
        <w:t>3.商务外贸流通股。</w:t>
      </w:r>
    </w:p>
    <w:p>
      <w:pPr>
        <w:pStyle w:val="20"/>
        <w:ind w:firstLine="640"/>
        <w:rPr>
          <w:rFonts w:ascii="仿宋_GB2312" w:eastAsia="仿宋_GB2312" w:cs="仿宋_GB2312"/>
          <w:sz w:val="32"/>
          <w:szCs w:val="32"/>
        </w:rPr>
      </w:pPr>
      <w:r>
        <w:rPr>
          <w:rFonts w:hint="eastAsia" w:ascii="仿宋_GB2312" w:eastAsia="仿宋_GB2312" w:cs="仿宋_GB2312"/>
          <w:sz w:val="32"/>
          <w:szCs w:val="32"/>
        </w:rPr>
        <w:t>4.国有资产监管股。</w:t>
      </w:r>
    </w:p>
    <w:p>
      <w:pPr>
        <w:pStyle w:val="20"/>
        <w:ind w:firstLine="640"/>
        <w:rPr>
          <w:rFonts w:ascii="仿宋_GB2312" w:eastAsia="仿宋_GB2312" w:cs="仿宋_GB2312"/>
          <w:sz w:val="32"/>
          <w:szCs w:val="32"/>
        </w:rPr>
      </w:pPr>
      <w:r>
        <w:rPr>
          <w:rFonts w:hint="eastAsia" w:ascii="仿宋_GB2312" w:eastAsia="仿宋_GB2312" w:cs="仿宋_GB2312"/>
          <w:sz w:val="32"/>
          <w:szCs w:val="32"/>
        </w:rPr>
        <w:t>5.电商信息化股。</w:t>
      </w:r>
    </w:p>
    <w:p>
      <w:pPr>
        <w:widowControl/>
        <w:ind w:firstLine="640" w:firstLineChars="200"/>
        <w:jc w:val="left"/>
        <w:rPr>
          <w:rFonts w:cs="Times New Roman"/>
        </w:rPr>
      </w:pPr>
      <w:r>
        <w:rPr>
          <w:rFonts w:hint="eastAsia" w:ascii="黑体" w:hAnsi="宋体" w:eastAsia="黑体" w:cs="黑体"/>
          <w:color w:val="000000"/>
          <w:kern w:val="0"/>
          <w:sz w:val="32"/>
          <w:szCs w:val="32"/>
        </w:rPr>
        <w:t>二、部门决算单位构成</w:t>
      </w:r>
    </w:p>
    <w:p>
      <w:pPr>
        <w:ind w:firstLine="640"/>
        <w:rPr>
          <w:rFonts w:ascii="仿宋_GB2312" w:hAnsi="??_GB2312" w:eastAsia="仿宋_GB2312" w:cs="Times New Roman"/>
          <w:sz w:val="32"/>
          <w:szCs w:val="32"/>
        </w:rPr>
      </w:pPr>
      <w:r>
        <w:rPr>
          <w:rFonts w:hint="eastAsia" w:ascii="仿宋_GB2312" w:hAnsi="宋体" w:eastAsia="仿宋_GB2312" w:cs="仿宋_GB2312"/>
          <w:sz w:val="32"/>
          <w:szCs w:val="32"/>
        </w:rPr>
        <w:t>纳入</w:t>
      </w:r>
      <w:r>
        <w:rPr>
          <w:rFonts w:ascii="仿宋_GB2312" w:hAnsi="??_GB2312" w:eastAsia="仿宋_GB2312" w:cs="仿宋_GB2312"/>
          <w:sz w:val="32"/>
          <w:szCs w:val="32"/>
        </w:rPr>
        <w:t>202</w:t>
      </w:r>
      <w:r>
        <w:rPr>
          <w:rFonts w:hint="eastAsia" w:ascii="仿宋_GB2312" w:hAnsi="??_GB2312" w:eastAsia="仿宋_GB2312" w:cs="仿宋_GB2312"/>
          <w:sz w:val="32"/>
          <w:szCs w:val="32"/>
        </w:rPr>
        <w:t>1</w:t>
      </w:r>
      <w:r>
        <w:rPr>
          <w:rFonts w:hint="eastAsia" w:ascii="仿宋_GB2312" w:hAnsi="宋体" w:eastAsia="仿宋_GB2312" w:cs="仿宋_GB2312"/>
          <w:sz w:val="32"/>
          <w:szCs w:val="32"/>
        </w:rPr>
        <w:t>年本部门决算编制范围的单位共</w:t>
      </w:r>
      <w:r>
        <w:rPr>
          <w:rFonts w:hint="eastAsia" w:ascii="仿宋_GB2312" w:hAnsi="??_GB2312" w:eastAsia="仿宋_GB2312" w:cs="仿宋_GB2312"/>
          <w:sz w:val="32"/>
          <w:szCs w:val="32"/>
        </w:rPr>
        <w:t>1</w:t>
      </w:r>
      <w:r>
        <w:rPr>
          <w:rFonts w:hint="eastAsia" w:ascii="仿宋_GB2312" w:hAnsi="宋体" w:eastAsia="仿宋_GB2312" w:cs="仿宋_GB2312"/>
          <w:sz w:val="32"/>
          <w:szCs w:val="32"/>
        </w:rPr>
        <w:t>个，包括本级及所属</w:t>
      </w:r>
      <w:r>
        <w:rPr>
          <w:rFonts w:hint="eastAsia" w:ascii="仿宋_GB2312" w:hAnsi="??_GB2312" w:eastAsia="仿宋_GB2312" w:cs="仿宋_GB2312"/>
          <w:sz w:val="32"/>
          <w:szCs w:val="32"/>
        </w:rPr>
        <w:t>0</w:t>
      </w:r>
      <w:r>
        <w:rPr>
          <w:rFonts w:hint="eastAsia" w:ascii="仿宋_GB2312" w:hAnsi="宋体" w:eastAsia="仿宋_GB2312" w:cs="仿宋_GB2312"/>
          <w:sz w:val="32"/>
          <w:szCs w:val="32"/>
        </w:rPr>
        <w:t>个</w:t>
      </w:r>
      <w:r>
        <w:rPr>
          <w:rFonts w:hint="eastAsia" w:ascii="仿宋_GB2312" w:hAnsi="宋体" w:eastAsia="仿宋_GB2312" w:cs="仿宋_GB2312"/>
          <w:color w:val="000000"/>
          <w:kern w:val="0"/>
          <w:sz w:val="31"/>
          <w:szCs w:val="31"/>
        </w:rPr>
        <w:t>二级预算</w:t>
      </w:r>
      <w:r>
        <w:rPr>
          <w:rFonts w:hint="eastAsia" w:ascii="仿宋_GB2312" w:hAnsi="宋体" w:eastAsia="仿宋_GB2312" w:cs="仿宋_GB2312"/>
          <w:sz w:val="32"/>
          <w:szCs w:val="32"/>
        </w:rPr>
        <w:t>单位：</w:t>
      </w:r>
    </w:p>
    <w:tbl>
      <w:tblPr>
        <w:tblStyle w:val="12"/>
        <w:tblW w:w="89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黑体" w:eastAsia="仿宋_GB2312" w:cs="Times New Roman"/>
                <w:sz w:val="32"/>
                <w:szCs w:val="32"/>
              </w:rPr>
            </w:pPr>
            <w:r>
              <w:rPr>
                <w:rFonts w:hint="eastAsia" w:ascii="仿宋_GB2312" w:hAnsi="黑体" w:eastAsia="仿宋_GB2312" w:cs="仿宋_GB2312"/>
                <w:sz w:val="32"/>
                <w:szCs w:val="32"/>
              </w:rPr>
              <w:t>序号</w:t>
            </w:r>
          </w:p>
        </w:tc>
        <w:tc>
          <w:tcPr>
            <w:tcW w:w="7278" w:type="dxa"/>
            <w:vAlign w:val="center"/>
          </w:tcPr>
          <w:p>
            <w:pPr>
              <w:jc w:val="center"/>
              <w:rPr>
                <w:rFonts w:ascii="仿宋_GB2312" w:hAnsi="黑体" w:eastAsia="仿宋_GB2312" w:cs="Times New Roman"/>
                <w:sz w:val="32"/>
                <w:szCs w:val="32"/>
              </w:rPr>
            </w:pPr>
            <w:r>
              <w:rPr>
                <w:rFonts w:hint="eastAsia" w:ascii="仿宋_GB2312" w:hAnsi="黑体" w:eastAsia="仿宋_GB2312"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_GB2312" w:eastAsia="仿宋_GB2312" w:cs="仿宋_GB2312"/>
                <w:sz w:val="32"/>
                <w:szCs w:val="32"/>
              </w:rPr>
            </w:pPr>
            <w:r>
              <w:rPr>
                <w:rFonts w:ascii="仿宋_GB2312" w:hAnsi="??_GB2312" w:eastAsia="仿宋_GB2312" w:cs="仿宋_GB2312"/>
                <w:sz w:val="32"/>
                <w:szCs w:val="32"/>
              </w:rPr>
              <w:t>1</w:t>
            </w:r>
          </w:p>
        </w:tc>
        <w:tc>
          <w:tcPr>
            <w:tcW w:w="7278" w:type="dxa"/>
            <w:vAlign w:val="center"/>
          </w:tcPr>
          <w:p>
            <w:pPr>
              <w:jc w:val="center"/>
              <w:rPr>
                <w:rFonts w:ascii="仿宋_GB2312" w:hAnsi="??_GB2312" w:eastAsia="仿宋_GB2312" w:cs="Times New Roman"/>
                <w:sz w:val="32"/>
                <w:szCs w:val="32"/>
              </w:rPr>
            </w:pPr>
            <w:r>
              <w:rPr>
                <w:rFonts w:hint="eastAsia" w:ascii="仿宋_GB2312" w:hAnsi="仿宋_GB2312" w:eastAsia="仿宋_GB2312" w:cs="仿宋_GB2312"/>
                <w:sz w:val="32"/>
                <w:szCs w:val="32"/>
              </w:rPr>
              <w:t>宁陕县经济贸易局</w:t>
            </w:r>
            <w:r>
              <w:rPr>
                <w:rFonts w:hint="eastAsia" w:ascii="仿宋_GB2312" w:hAnsi="宋体" w:eastAsia="仿宋_GB2312" w:cs="仿宋_GB2312"/>
                <w:sz w:val="32"/>
                <w:szCs w:val="32"/>
              </w:rPr>
              <w:t>部门本级（机关）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_GB2312" w:eastAsia="仿宋_GB2312" w:cs="仿宋_GB2312"/>
                <w:sz w:val="32"/>
                <w:szCs w:val="32"/>
              </w:rPr>
            </w:pPr>
            <w:r>
              <w:rPr>
                <w:rFonts w:ascii="仿宋_GB2312" w:hAnsi="??_GB2312" w:eastAsia="仿宋_GB2312" w:cs="仿宋_GB2312"/>
                <w:sz w:val="32"/>
                <w:szCs w:val="32"/>
              </w:rPr>
              <w:t>2</w:t>
            </w:r>
          </w:p>
        </w:tc>
        <w:tc>
          <w:tcPr>
            <w:tcW w:w="7278" w:type="dxa"/>
            <w:vAlign w:val="center"/>
          </w:tcPr>
          <w:p>
            <w:pPr>
              <w:jc w:val="center"/>
              <w:rPr>
                <w:rFonts w:ascii="仿宋_GB2312" w:hAnsi="??_GB2312" w:eastAsia="仿宋_GB2312" w:cs="Times New Roman"/>
                <w:sz w:val="32"/>
                <w:szCs w:val="32"/>
              </w:rPr>
            </w:pPr>
            <w:r>
              <w:rPr>
                <w:rFonts w:hint="eastAsia" w:ascii="仿宋_GB2312" w:hAnsi="??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_GB2312" w:eastAsia="仿宋_GB2312" w:cs="仿宋_GB2312"/>
                <w:sz w:val="32"/>
                <w:szCs w:val="32"/>
              </w:rPr>
            </w:pPr>
            <w:r>
              <w:rPr>
                <w:rFonts w:ascii="仿宋_GB2312" w:hAnsi="??_GB2312" w:eastAsia="仿宋_GB2312" w:cs="仿宋_GB2312"/>
                <w:sz w:val="32"/>
                <w:szCs w:val="32"/>
              </w:rPr>
              <w:t>3</w:t>
            </w:r>
          </w:p>
        </w:tc>
        <w:tc>
          <w:tcPr>
            <w:tcW w:w="7278" w:type="dxa"/>
            <w:vAlign w:val="center"/>
          </w:tcPr>
          <w:p>
            <w:pPr>
              <w:jc w:val="center"/>
              <w:rPr>
                <w:rFonts w:ascii="仿宋_GB2312" w:hAnsi="??_GB2312" w:eastAsia="仿宋_GB2312" w:cs="Times New Roman"/>
                <w:sz w:val="32"/>
                <w:szCs w:val="32"/>
              </w:rPr>
            </w:pPr>
            <w:r>
              <w:rPr>
                <w:rFonts w:hint="eastAsia" w:ascii="仿宋_GB2312" w:hAnsi="??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681" w:type="dxa"/>
            <w:vAlign w:val="center"/>
          </w:tcPr>
          <w:p>
            <w:pPr>
              <w:jc w:val="center"/>
              <w:rPr>
                <w:rFonts w:ascii="仿宋_GB2312" w:hAnsi="??_GB2312" w:eastAsia="仿宋_GB2312" w:cs="Times New Roman"/>
                <w:sz w:val="32"/>
                <w:szCs w:val="32"/>
              </w:rPr>
            </w:pPr>
            <w:r>
              <w:rPr>
                <w:rFonts w:hint="eastAsia" w:ascii="仿宋_GB2312" w:hAnsi="??_GB2312" w:eastAsia="仿宋_GB2312" w:cs="仿宋_GB2312"/>
                <w:sz w:val="32"/>
                <w:szCs w:val="32"/>
              </w:rPr>
              <w:t>……</w:t>
            </w:r>
          </w:p>
        </w:tc>
        <w:tc>
          <w:tcPr>
            <w:tcW w:w="7278" w:type="dxa"/>
            <w:vAlign w:val="center"/>
          </w:tcPr>
          <w:p>
            <w:pPr>
              <w:jc w:val="center"/>
              <w:rPr>
                <w:rFonts w:ascii="仿宋_GB2312" w:hAnsi="??_GB2312" w:eastAsia="仿宋_GB2312" w:cs="Times New Roman"/>
                <w:sz w:val="32"/>
                <w:szCs w:val="32"/>
              </w:rPr>
            </w:pPr>
            <w:r>
              <w:rPr>
                <w:rFonts w:hint="eastAsia" w:ascii="仿宋_GB2312" w:hAnsi="??_GB2312" w:eastAsia="仿宋_GB2312" w:cs="仿宋_GB2312"/>
                <w:sz w:val="32"/>
                <w:szCs w:val="32"/>
              </w:rPr>
              <w:t>……</w:t>
            </w:r>
          </w:p>
        </w:tc>
      </w:tr>
    </w:tbl>
    <w:p>
      <w:pPr>
        <w:ind w:firstLine="640"/>
        <w:rPr>
          <w:rFonts w:ascii="黑体" w:hAnsi="黑体" w:eastAsia="黑体" w:cs="Times New Roman"/>
          <w:b/>
          <w:bCs/>
          <w:sz w:val="32"/>
          <w:szCs w:val="32"/>
        </w:rPr>
      </w:pPr>
      <w:r>
        <w:rPr>
          <w:rFonts w:hint="eastAsia" w:ascii="黑体" w:hAnsi="黑体" w:eastAsia="黑体" w:cs="黑体"/>
          <w:b/>
          <w:bCs/>
          <w:sz w:val="32"/>
          <w:szCs w:val="32"/>
        </w:rPr>
        <w:t>三、部门人员情况</w:t>
      </w:r>
    </w:p>
    <w:p>
      <w:pPr>
        <w:ind w:firstLine="640"/>
        <w:rPr>
          <w:rFonts w:ascii="仿宋_GB2312" w:hAnsi="宋体" w:eastAsia="仿宋_GB2312" w:cs="仿宋_GB2312"/>
          <w:sz w:val="32"/>
          <w:szCs w:val="32"/>
        </w:rPr>
      </w:pPr>
      <w:r>
        <w:rPr>
          <w:rFonts w:hint="eastAsia" w:ascii="仿宋_GB2312" w:hAnsi="宋体" w:eastAsia="仿宋_GB2312" w:cs="仿宋_GB2312"/>
          <w:sz w:val="32"/>
          <w:szCs w:val="32"/>
        </w:rPr>
        <w:t>截止</w:t>
      </w:r>
      <w:r>
        <w:rPr>
          <w:rFonts w:ascii="仿宋_GB2312" w:hAnsi="??_GB2312" w:eastAsia="仿宋_GB2312" w:cs="仿宋_GB2312"/>
          <w:sz w:val="32"/>
          <w:szCs w:val="32"/>
        </w:rPr>
        <w:t>202</w:t>
      </w:r>
      <w:r>
        <w:rPr>
          <w:rFonts w:hint="eastAsia" w:ascii="仿宋_GB2312" w:hAnsi="??_GB2312" w:eastAsia="仿宋_GB2312" w:cs="仿宋_GB2312"/>
          <w:sz w:val="32"/>
          <w:szCs w:val="32"/>
        </w:rPr>
        <w:t>1</w:t>
      </w:r>
      <w:r>
        <w:rPr>
          <w:rFonts w:hint="eastAsia" w:ascii="仿宋_GB2312" w:hAnsi="宋体" w:eastAsia="仿宋_GB2312" w:cs="仿宋_GB2312"/>
          <w:sz w:val="32"/>
          <w:szCs w:val="32"/>
        </w:rPr>
        <w:t>年底，本部门人员编制</w:t>
      </w:r>
      <w:r>
        <w:rPr>
          <w:rFonts w:hint="eastAsia" w:ascii="仿宋_GB2312" w:hAnsi="??_GB2312" w:eastAsia="仿宋_GB2312" w:cs="仿宋_GB2312"/>
          <w:sz w:val="32"/>
          <w:szCs w:val="32"/>
        </w:rPr>
        <w:t>18</w:t>
      </w:r>
      <w:r>
        <w:rPr>
          <w:rFonts w:hint="eastAsia" w:ascii="仿宋_GB2312" w:hAnsi="宋体" w:eastAsia="仿宋_GB2312" w:cs="仿宋_GB2312"/>
          <w:sz w:val="32"/>
          <w:szCs w:val="32"/>
        </w:rPr>
        <w:t>人，其中行政编制</w:t>
      </w:r>
      <w:r>
        <w:rPr>
          <w:rFonts w:hint="eastAsia" w:ascii="仿宋_GB2312" w:hAnsi="??_GB2312" w:eastAsia="仿宋_GB2312" w:cs="仿宋_GB2312"/>
          <w:sz w:val="32"/>
          <w:szCs w:val="32"/>
        </w:rPr>
        <w:t>9</w:t>
      </w:r>
      <w:r>
        <w:rPr>
          <w:rFonts w:hint="eastAsia" w:ascii="仿宋_GB2312" w:hAnsi="宋体" w:eastAsia="仿宋_GB2312" w:cs="仿宋_GB2312"/>
          <w:sz w:val="32"/>
          <w:szCs w:val="32"/>
        </w:rPr>
        <w:t>人、</w:t>
      </w:r>
      <w:bookmarkStart w:id="0" w:name="_GoBack"/>
      <w:bookmarkEnd w:id="0"/>
      <w:r>
        <w:rPr>
          <w:rFonts w:hint="eastAsia" w:ascii="仿宋_GB2312" w:hAnsi="宋体" w:eastAsia="仿宋_GB2312" w:cs="仿宋_GB2312"/>
          <w:sz w:val="32"/>
          <w:szCs w:val="32"/>
        </w:rPr>
        <w:t>事业编制</w:t>
      </w:r>
      <w:r>
        <w:rPr>
          <w:rFonts w:hint="eastAsia" w:ascii="仿宋_GB2312" w:hAnsi="??_GB2312" w:eastAsia="仿宋_GB2312" w:cs="仿宋_GB2312"/>
          <w:sz w:val="32"/>
          <w:szCs w:val="32"/>
        </w:rPr>
        <w:t>9</w:t>
      </w:r>
      <w:r>
        <w:rPr>
          <w:rFonts w:hint="eastAsia" w:ascii="仿宋_GB2312" w:hAnsi="宋体" w:eastAsia="仿宋_GB2312" w:cs="仿宋_GB2312"/>
          <w:sz w:val="32"/>
          <w:szCs w:val="32"/>
        </w:rPr>
        <w:t>人；</w:t>
      </w:r>
      <w:r>
        <w:rPr>
          <w:rFonts w:hint="eastAsia" w:ascii="仿宋_GB2312" w:hAnsi="宋体" w:eastAsia="仿宋_GB2312" w:cs="仿宋_GB2312"/>
          <w:color w:val="000000" w:themeColor="text1"/>
          <w:sz w:val="32"/>
          <w:szCs w:val="32"/>
          <w:highlight w:val="none"/>
          <w14:textFill>
            <w14:solidFill>
              <w14:schemeClr w14:val="tx1"/>
            </w14:solidFill>
          </w14:textFill>
        </w:rPr>
        <w:t>实有人员</w:t>
      </w:r>
      <w:r>
        <w:rPr>
          <w:rFonts w:hint="eastAsia" w:ascii="仿宋_GB2312" w:hAnsi="??_GB2312" w:eastAsia="仿宋_GB2312" w:cs="仿宋_GB2312"/>
          <w:color w:val="000000" w:themeColor="text1"/>
          <w:sz w:val="32"/>
          <w:szCs w:val="32"/>
          <w:highlight w:val="none"/>
          <w14:textFill>
            <w14:solidFill>
              <w14:schemeClr w14:val="tx1"/>
            </w14:solidFill>
          </w14:textFill>
        </w:rPr>
        <w:t>2</w:t>
      </w:r>
      <w:r>
        <w:rPr>
          <w:rFonts w:hint="eastAsia" w:ascii="仿宋_GB2312" w:hAnsi="??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宋体" w:eastAsia="仿宋_GB2312" w:cs="仿宋_GB2312"/>
          <w:color w:val="000000" w:themeColor="text1"/>
          <w:sz w:val="32"/>
          <w:szCs w:val="32"/>
          <w:highlight w:val="none"/>
          <w14:textFill>
            <w14:solidFill>
              <w14:schemeClr w14:val="tx1"/>
            </w14:solidFill>
          </w14:textFill>
        </w:rPr>
        <w:t>人，</w:t>
      </w:r>
      <w:r>
        <w:rPr>
          <w:rFonts w:hint="eastAsia" w:ascii="仿宋_GB2312" w:hAnsi="宋体" w:eastAsia="仿宋_GB2312" w:cs="仿宋_GB2312"/>
          <w:sz w:val="32"/>
          <w:szCs w:val="32"/>
        </w:rPr>
        <w:t>其中行政</w:t>
      </w:r>
      <w:r>
        <w:rPr>
          <w:rFonts w:hint="eastAsia" w:ascii="仿宋_GB2312" w:hAnsi="??_GB2312" w:eastAsia="仿宋_GB2312" w:cs="仿宋_GB2312"/>
          <w:sz w:val="32"/>
          <w:szCs w:val="32"/>
        </w:rPr>
        <w:t>14</w:t>
      </w:r>
      <w:r>
        <w:rPr>
          <w:rFonts w:hint="eastAsia" w:ascii="仿宋_GB2312" w:hAnsi="宋体" w:eastAsia="仿宋_GB2312" w:cs="仿宋_GB2312"/>
          <w:sz w:val="32"/>
          <w:szCs w:val="32"/>
        </w:rPr>
        <w:t>人（含行政工勤1人）、事业</w:t>
      </w:r>
      <w:r>
        <w:rPr>
          <w:rFonts w:hint="eastAsia" w:ascii="仿宋_GB2312" w:hAnsi="??_GB2312" w:eastAsia="仿宋_GB2312" w:cs="仿宋_GB2312"/>
          <w:sz w:val="32"/>
          <w:szCs w:val="32"/>
        </w:rPr>
        <w:t>7</w:t>
      </w:r>
      <w:r>
        <w:rPr>
          <w:rFonts w:hint="eastAsia" w:ascii="仿宋_GB2312" w:hAnsi="宋体" w:eastAsia="仿宋_GB2312" w:cs="仿宋_GB2312"/>
          <w:sz w:val="32"/>
          <w:szCs w:val="32"/>
        </w:rPr>
        <w:t>人（含事业工勤</w:t>
      </w:r>
      <w:r>
        <w:rPr>
          <w:rFonts w:hint="eastAsia" w:ascii="仿宋_GB2312" w:hAnsi="??_GB2312" w:eastAsia="仿宋_GB2312" w:cs="仿宋_GB2312"/>
          <w:sz w:val="32"/>
          <w:szCs w:val="32"/>
        </w:rPr>
        <w:t>0</w:t>
      </w:r>
      <w:r>
        <w:rPr>
          <w:rFonts w:hint="eastAsia" w:ascii="仿宋_GB2312" w:hAnsi="宋体" w:eastAsia="仿宋_GB2312" w:cs="仿宋_GB2312"/>
          <w:sz w:val="32"/>
          <w:szCs w:val="32"/>
        </w:rPr>
        <w:t>人）。单位管理的离退休人员</w:t>
      </w:r>
      <w:r>
        <w:rPr>
          <w:rFonts w:hint="eastAsia" w:ascii="仿宋_GB2312" w:hAnsi="??_GB2312" w:eastAsia="仿宋_GB2312" w:cs="仿宋_GB2312"/>
          <w:sz w:val="32"/>
          <w:szCs w:val="32"/>
        </w:rPr>
        <w:t>19</w:t>
      </w:r>
      <w:r>
        <w:rPr>
          <w:rFonts w:hint="eastAsia" w:ascii="仿宋_GB2312" w:hAnsi="宋体" w:eastAsia="仿宋_GB2312" w:cs="仿宋_GB2312"/>
          <w:sz w:val="32"/>
          <w:szCs w:val="32"/>
        </w:rPr>
        <w:t>人，其中离休人员</w:t>
      </w:r>
      <w:r>
        <w:rPr>
          <w:rFonts w:hint="eastAsia" w:ascii="仿宋_GB2312" w:hAnsi="??_GB2312" w:eastAsia="仿宋_GB2312" w:cs="仿宋_GB2312"/>
          <w:sz w:val="32"/>
          <w:szCs w:val="32"/>
        </w:rPr>
        <w:t>0</w:t>
      </w:r>
      <w:r>
        <w:rPr>
          <w:rFonts w:hint="eastAsia" w:ascii="仿宋_GB2312" w:hAnsi="宋体" w:eastAsia="仿宋_GB2312" w:cs="仿宋_GB2312"/>
          <w:sz w:val="32"/>
          <w:szCs w:val="32"/>
        </w:rPr>
        <w:t>人。</w:t>
      </w:r>
    </w:p>
    <w:p>
      <w:pPr>
        <w:ind w:firstLine="640"/>
        <w:rPr>
          <w:rFonts w:ascii="仿宋_GB2312" w:hAnsi="宋体" w:eastAsia="仿宋_GB2312" w:cs="仿宋_GB2312"/>
          <w:sz w:val="32"/>
          <w:szCs w:val="32"/>
        </w:rPr>
      </w:pPr>
    </w:p>
    <w:p>
      <w:pPr>
        <w:widowControl/>
        <w:jc w:val="center"/>
        <w:rPr>
          <w:rFonts w:ascii="宋体" w:hAnsi="宋体" w:cs="宋体"/>
          <w:kern w:val="0"/>
          <w:sz w:val="24"/>
          <w:szCs w:val="24"/>
        </w:rPr>
      </w:pPr>
      <w:r>
        <w:rPr>
          <w:rFonts w:ascii="宋体" w:hAnsi="宋体" w:cs="宋体"/>
          <w:kern w:val="0"/>
          <w:sz w:val="24"/>
          <w:szCs w:val="24"/>
        </w:rPr>
        <w:drawing>
          <wp:inline distT="0" distB="0" distL="0" distR="0">
            <wp:extent cx="5104765" cy="3787140"/>
            <wp:effectExtent l="19050" t="0" r="635"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noChangeArrowheads="1"/>
                    </pic:cNvPicPr>
                  </pic:nvPicPr>
                  <pic:blipFill>
                    <a:blip r:embed="rId6"/>
                    <a:srcRect/>
                    <a:stretch>
                      <a:fillRect/>
                    </a:stretch>
                  </pic:blipFill>
                  <pic:spPr>
                    <a:xfrm>
                      <a:off x="0" y="0"/>
                      <a:ext cx="5104765" cy="3787140"/>
                    </a:xfrm>
                    <a:prstGeom prst="rect">
                      <a:avLst/>
                    </a:prstGeom>
                    <a:noFill/>
                    <a:ln w="9525">
                      <a:noFill/>
                      <a:miter lim="800000"/>
                      <a:headEnd/>
                      <a:tailEnd/>
                    </a:ln>
                  </pic:spPr>
                </pic:pic>
              </a:graphicData>
            </a:graphic>
          </wp:inline>
        </w:drawing>
      </w:r>
    </w:p>
    <w:p>
      <w:pPr>
        <w:widowControl/>
        <w:rPr>
          <w:rFonts w:ascii="黑体" w:hAnsi="宋体" w:eastAsia="黑体" w:cs="Times New Roman"/>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第二部分</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年度部门决算表</w:t>
      </w:r>
    </w:p>
    <w:p>
      <w:pPr>
        <w:widowControl/>
        <w:jc w:val="both"/>
        <w:textAlignment w:val="center"/>
        <w:rPr>
          <w:rFonts w:hint="eastAsia" w:ascii="宋体" w:hAnsi="宋体" w:eastAsia="宋体" w:cs="宋体"/>
          <w:b/>
          <w:bCs/>
          <w:szCs w:val="21"/>
          <w:lang w:eastAsia="zh-CN"/>
        </w:rPr>
      </w:pPr>
      <w:r>
        <w:rPr>
          <w:rFonts w:hint="eastAsia" w:ascii="仿宋" w:hAnsi="仿宋" w:eastAsia="仿宋" w:cs="仿宋"/>
          <w:b w:val="0"/>
          <w:bCs/>
          <w:color w:val="000000"/>
          <w:kern w:val="0"/>
          <w:sz w:val="32"/>
          <w:szCs w:val="32"/>
          <w:lang w:val="en-US" w:eastAsia="zh-CN"/>
        </w:rPr>
        <w:t xml:space="preserve">  </w:t>
      </w:r>
      <w:r>
        <w:rPr>
          <w:rFonts w:hint="eastAsia" w:ascii="仿宋" w:hAnsi="仿宋" w:eastAsia="仿宋" w:cs="仿宋"/>
          <w:b w:val="0"/>
          <w:bCs/>
          <w:color w:val="000000"/>
          <w:kern w:val="0"/>
          <w:sz w:val="32"/>
          <w:szCs w:val="32"/>
          <w:lang w:val="en-US" w:eastAsia="zh-CN" w:bidi="ar-SA"/>
        </w:rPr>
        <w:object>
          <v:shape id="_x0000_i1025" o:spt="75" type="#_x0000_t75" style="height:545.25pt;width:406.7pt;" o:ole="t" filled="f" o:preferrelative="t" stroked="f" coordsize="21600,21600">
            <v:path/>
            <v:fill on="f" focussize="0,0"/>
            <v:stroke on="f"/>
            <v:imagedata r:id="rId8" o:title=""/>
            <o:lock v:ext="edit" aspectratio="t"/>
            <w10:wrap type="none"/>
            <w10:anchorlock/>
          </v:shape>
          <o:OLEObject Type="Embed" ProgID="Excel.Sheet.12" ShapeID="_x0000_i1025" DrawAspect="Content" ObjectID="_1468075725" r:id="rId7">
            <o:LockedField>false</o:LockedField>
          </o:OLEObject>
        </w:object>
      </w:r>
      <w:r>
        <w:rPr>
          <w:rFonts w:hint="eastAsia" w:ascii="宋体" w:hAnsi="宋体" w:cs="宋体"/>
          <w:b/>
          <w:color w:val="000000"/>
          <w:kern w:val="0"/>
          <w:sz w:val="40"/>
          <w:szCs w:val="40"/>
        </w:rPr>
        <w:br w:type="page"/>
      </w:r>
      <w:r>
        <w:rPr>
          <w:rFonts w:hint="eastAsia" w:ascii="宋体" w:hAnsi="宋体" w:eastAsia="宋体" w:cs="宋体"/>
          <w:b/>
          <w:bCs/>
          <w:kern w:val="2"/>
          <w:sz w:val="21"/>
          <w:szCs w:val="21"/>
          <w:lang w:val="en-US" w:eastAsia="zh-CN" w:bidi="ar-SA"/>
        </w:rPr>
        <w:object>
          <v:shape id="_x0000_i1026" o:spt="75" type="#_x0000_t75" style="height:680.7pt;width:467.3pt;" o:ole="t" filled="f" o:preferrelative="t" stroked="f" coordsize="21600,21600">
            <v:path/>
            <v:fill on="f" focussize="0,0"/>
            <v:stroke on="f"/>
            <v:imagedata r:id="rId10" o:title=""/>
            <o:lock v:ext="edit" aspectratio="t"/>
            <w10:wrap type="none"/>
            <w10:anchorlock/>
          </v:shape>
          <o:OLEObject Type="Embed" ProgID="Excel.Sheet.12" ShapeID="_x0000_i1026" DrawAspect="Content" ObjectID="_1468075726" r:id="rId9">
            <o:LockedField>false</o:LockedField>
          </o:OLEObject>
        </w:object>
      </w:r>
      <w:r>
        <w:rPr>
          <w:rFonts w:hint="eastAsia" w:ascii="宋体" w:hAnsi="宋体" w:eastAsia="宋体" w:cs="宋体"/>
          <w:b/>
          <w:bCs/>
          <w:kern w:val="2"/>
          <w:sz w:val="21"/>
          <w:szCs w:val="21"/>
          <w:lang w:val="en-US" w:eastAsia="zh-CN" w:bidi="ar-SA"/>
        </w:rPr>
        <w:object>
          <v:shape id="_x0000_i1027" o:spt="75" type="#_x0000_t75" style="height:708.25pt;width:491.4pt;" o:ole="t" filled="f" o:preferrelative="t" stroked="f" coordsize="21600,21600">
            <v:path/>
            <v:fill on="f" focussize="0,0"/>
            <v:stroke on="f"/>
            <v:imagedata r:id="rId12" o:title=""/>
            <o:lock v:ext="edit" aspectratio="t"/>
            <w10:wrap type="none"/>
            <w10:anchorlock/>
          </v:shape>
          <o:OLEObject Type="Embed" ProgID="Excel.Sheet.12" ShapeID="_x0000_i1027" DrawAspect="Content" ObjectID="_1468075727" r:id="rId11">
            <o:LockedField>false</o:LockedField>
          </o:OLEObject>
        </w:object>
      </w:r>
      <w:r>
        <w:rPr>
          <w:rFonts w:hint="eastAsia" w:ascii="宋体" w:hAnsi="宋体" w:eastAsia="宋体" w:cs="宋体"/>
          <w:b/>
          <w:bCs/>
          <w:kern w:val="2"/>
          <w:sz w:val="21"/>
          <w:szCs w:val="21"/>
          <w:lang w:val="en-US" w:eastAsia="zh-CN" w:bidi="ar-SA"/>
        </w:rPr>
        <w:object>
          <v:shape id="_x0000_i1028" o:spt="75" type="#_x0000_t75" style="height:770.45pt;width:488.9pt;" o:ole="t" filled="f" o:preferrelative="t" stroked="f" coordsize="21600,21600">
            <v:path/>
            <v:fill on="f" focussize="0,0"/>
            <v:stroke on="f"/>
            <v:imagedata r:id="rId14" o:title=""/>
            <o:lock v:ext="edit" aspectratio="t"/>
            <w10:wrap type="none"/>
            <w10:anchorlock/>
          </v:shape>
          <o:OLEObject Type="Embed" ProgID="Excel.Sheet.12" ShapeID="_x0000_i1028" DrawAspect="Content" ObjectID="_1468075728" r:id="rId13">
            <o:LockedField>false</o:LockedField>
          </o:OLEObject>
        </w:object>
      </w:r>
      <w:r>
        <w:rPr>
          <w:rFonts w:hint="eastAsia" w:ascii="宋体" w:hAnsi="宋体" w:eastAsia="宋体" w:cs="宋体"/>
          <w:b/>
          <w:bCs/>
          <w:kern w:val="2"/>
          <w:sz w:val="21"/>
          <w:szCs w:val="21"/>
          <w:lang w:val="en-US" w:eastAsia="zh-CN" w:bidi="ar-SA"/>
        </w:rPr>
        <w:object>
          <v:shape id="_x0000_i1029" o:spt="75" type="#_x0000_t75" style="height:678.85pt;width:452.65pt;" o:ole="t" filled="f" o:preferrelative="t" stroked="f" coordsize="21600,21600">
            <v:path/>
            <v:fill on="f" focussize="0,0"/>
            <v:stroke on="f"/>
            <v:imagedata r:id="rId16" o:title=""/>
            <o:lock v:ext="edit" aspectratio="t"/>
            <w10:wrap type="none"/>
            <w10:anchorlock/>
          </v:shape>
          <o:OLEObject Type="Embed" ProgID="Excel.Sheet.12" ShapeID="_x0000_i1029" DrawAspect="Content" ObjectID="_1468075729" r:id="rId15">
            <o:LockedField>false</o:LockedField>
          </o:OLEObject>
        </w:object>
      </w:r>
      <w:r>
        <w:rPr>
          <w:rFonts w:hint="eastAsia" w:ascii="宋体" w:hAnsi="宋体" w:eastAsia="宋体" w:cs="宋体"/>
          <w:b/>
          <w:bCs/>
          <w:kern w:val="2"/>
          <w:sz w:val="21"/>
          <w:szCs w:val="21"/>
          <w:lang w:val="en-US" w:eastAsia="zh-CN" w:bidi="ar-SA"/>
        </w:rPr>
        <w:object>
          <v:shape id="_x0000_i1030" o:spt="75" type="#_x0000_t75" style="height:475.75pt;width:710.65pt;" o:ole="t" filled="f" o:preferrelative="t" stroked="f" coordsize="21600,21600">
            <v:path/>
            <v:fill on="f" focussize="0,0"/>
            <v:stroke on="f"/>
            <v:imagedata r:id="rId18" o:title=""/>
            <o:lock v:ext="edit" aspectratio="t"/>
            <w10:wrap type="none"/>
            <w10:anchorlock/>
          </v:shape>
          <o:OLEObject Type="Embed" ProgID="Excel.Sheet.12" ShapeID="_x0000_i1030" DrawAspect="Content" ObjectID="_1468075730" r:id="rId17">
            <o:LockedField>false</o:LockedField>
          </o:OLEObject>
        </w:object>
      </w: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 w:val="21"/>
          <w:szCs w:val="21"/>
          <w:lang w:val="en-US" w:eastAsia="zh-CN" w:bidi="ar-SA"/>
        </w:rPr>
        <w:object>
          <v:shape id="_x0000_i1031" o:spt="75" type="#_x0000_t75" style="height:648.95pt;width:414.45pt;" o:ole="t" filled="f" o:preferrelative="t" stroked="f" coordsize="21600,21600">
            <v:path/>
            <v:fill on="f" focussize="0,0"/>
            <v:stroke on="f"/>
            <v:imagedata r:id="rId20" o:title=""/>
            <o:lock v:ext="edit" aspectratio="t"/>
            <w10:wrap type="none"/>
            <w10:anchorlock/>
          </v:shape>
          <o:OLEObject Type="Embed" ProgID="Excel.Sheet.12" ShapeID="_x0000_i1031" DrawAspect="Content" ObjectID="_1468075731" r:id="rId19">
            <o:LockedField>false</o:LockedField>
          </o:OLEObject>
        </w:objec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 w:val="21"/>
          <w:szCs w:val="21"/>
          <w:lang w:val="en-US" w:eastAsia="zh-CN" w:bidi="ar-SA"/>
        </w:rPr>
        <w:object>
          <v:shape id="_x0000_i1032" o:spt="75" type="#_x0000_t75" style="height:614.25pt;width:423.45pt;" o:ole="t" filled="f" o:preferrelative="t" stroked="f" coordsize="21600,21600">
            <v:path/>
            <v:fill on="f" focussize="0,0"/>
            <v:stroke on="f"/>
            <v:imagedata r:id="rId22" o:title=""/>
            <o:lock v:ext="edit" aspectratio="t"/>
            <w10:wrap type="none"/>
            <w10:anchorlock/>
          </v:shape>
          <o:OLEObject Type="Embed" ProgID="Excel.Sheet.12" ShapeID="_x0000_i1032" DrawAspect="Content" ObjectID="_1468075732" r:id="rId21">
            <o:LockedField>false</o:LockedField>
          </o:OLEObject>
        </w:object>
      </w: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 w:val="21"/>
          <w:szCs w:val="21"/>
          <w:lang w:val="en-US" w:eastAsia="zh-CN" w:bidi="ar-SA"/>
        </w:rPr>
        <w:object>
          <v:shape id="_x0000_i1033" o:spt="75" type="#_x0000_t75" style="height:374.25pt;width:416.6pt;" o:ole="t" filled="f" o:preferrelative="t" stroked="f" coordsize="21600,21600">
            <v:path/>
            <v:fill on="f" focussize="0,0"/>
            <v:stroke on="f"/>
            <v:imagedata r:id="rId24" o:title=""/>
            <o:lock v:ext="edit" aspectratio="t"/>
            <w10:wrap type="none"/>
            <w10:anchorlock/>
          </v:shape>
          <o:OLEObject Type="Embed" ProgID="Excel.Sheet.12" ShapeID="_x0000_i1033" DrawAspect="Content" ObjectID="_1468075733" r:id="rId23">
            <o:LockedField>false</o:LockedField>
          </o:OLEObject>
        </w:object>
      </w: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jc w:val="center"/>
        <w:rPr>
          <w:rFonts w:hint="eastAsia" w:ascii="宋体" w:hAnsi="宋体" w:cs="宋体"/>
          <w:b/>
          <w:bCs/>
          <w:sz w:val="32"/>
          <w:szCs w:val="32"/>
        </w:rPr>
      </w:pPr>
    </w:p>
    <w:p>
      <w:pPr>
        <w:jc w:val="center"/>
        <w:rPr>
          <w:rFonts w:hint="eastAsia" w:ascii="黑体" w:hAnsi="宋体" w:eastAsia="黑体"/>
          <w:color w:val="000000"/>
          <w:kern w:val="0"/>
          <w:sz w:val="44"/>
          <w:szCs w:val="44"/>
        </w:rPr>
      </w:pPr>
      <w:r>
        <w:rPr>
          <w:rFonts w:hint="eastAsia" w:ascii="黑体" w:hAnsi="宋体" w:eastAsia="黑体"/>
          <w:color w:val="000000"/>
          <w:kern w:val="0"/>
          <w:sz w:val="44"/>
          <w:szCs w:val="44"/>
        </w:rPr>
        <w:br w:type="page"/>
      </w:r>
    </w:p>
    <w:p>
      <w:pPr>
        <w:rPr>
          <w:rFonts w:hint="eastAsia" w:ascii="宋体" w:hAnsi="宋体" w:eastAsia="宋体" w:cs="宋体"/>
          <w:szCs w:val="21"/>
          <w:lang w:eastAsia="zh-CN"/>
        </w:rPr>
      </w:pPr>
      <w:r>
        <w:rPr>
          <w:rFonts w:hint="eastAsia" w:ascii="宋体" w:hAnsi="宋体" w:eastAsia="宋体" w:cs="宋体"/>
          <w:kern w:val="2"/>
          <w:sz w:val="21"/>
          <w:szCs w:val="21"/>
          <w:lang w:val="en-US" w:eastAsia="zh-CN" w:bidi="ar-SA"/>
        </w:rPr>
        <w:object>
          <v:shape id="_x0000_i1034" o:spt="75" type="#_x0000_t75" style="height:603.55pt;width:416.5pt;" o:ole="t" filled="f" o:preferrelative="t" stroked="f" coordsize="21600,21600">
            <v:path/>
            <v:fill on="f" focussize="0,0"/>
            <v:stroke on="f"/>
            <v:imagedata r:id="rId26" o:title=""/>
            <o:lock v:ext="edit" aspectratio="t"/>
            <w10:wrap type="none"/>
            <w10:anchorlock/>
          </v:shape>
          <o:OLEObject Type="Embed" ProgID="Excel.Sheet.12" ShapeID="_x0000_i1034" DrawAspect="Content" ObjectID="_1468075734" r:id="rId25">
            <o:LockedField>false</o:LockedField>
          </o:OLEObject>
        </w:object>
      </w:r>
    </w:p>
    <w:p>
      <w:pPr>
        <w:rPr>
          <w:rFonts w:hint="eastAsia" w:ascii="宋体" w:hAnsi="宋体" w:eastAsia="宋体" w:cs="宋体"/>
          <w:szCs w:val="21"/>
          <w:lang w:eastAsia="zh-CN"/>
        </w:rPr>
      </w:pPr>
    </w:p>
    <w:p>
      <w:pPr>
        <w:rPr>
          <w:rFonts w:hint="eastAsia" w:ascii="宋体" w:hAnsi="宋体" w:eastAsia="宋体" w:cs="宋体"/>
          <w:szCs w:val="21"/>
          <w:lang w:eastAsia="zh-CN"/>
        </w:rPr>
      </w:pPr>
      <w:r>
        <w:rPr>
          <w:rFonts w:hint="eastAsia" w:ascii="宋体" w:hAnsi="宋体" w:eastAsia="宋体" w:cs="宋体"/>
          <w:kern w:val="2"/>
          <w:sz w:val="21"/>
          <w:szCs w:val="21"/>
          <w:lang w:val="en-US" w:eastAsia="zh-CN" w:bidi="ar-SA"/>
        </w:rPr>
        <w:object>
          <v:shape id="_x0000_i1035" o:spt="75" type="#_x0000_t75" style="height:625.5pt;width:416.25pt;" o:ole="t" filled="f" o:preferrelative="t" stroked="f" coordsize="21600,21600">
            <v:path/>
            <v:fill on="f" focussize="0,0"/>
            <v:stroke on="f"/>
            <v:imagedata r:id="rId28" o:title=""/>
            <o:lock v:ext="edit" aspectratio="t"/>
            <w10:wrap type="none"/>
            <w10:anchorlock/>
          </v:shape>
          <o:OLEObject Type="Embed" ProgID="Excel.Sheet.12" ShapeID="_x0000_i1035" DrawAspect="Content" ObjectID="_1468075735" r:id="rId27">
            <o:LockedField>false</o:LockedField>
          </o:OLEObject>
        </w:object>
      </w:r>
    </w:p>
    <w:p>
      <w:pPr>
        <w:spacing w:line="576" w:lineRule="exact"/>
        <w:ind w:firstLine="1320" w:firstLineChars="300"/>
        <w:jc w:val="both"/>
        <w:rPr>
          <w:rFonts w:ascii="Times New Roman" w:hAnsi="Times New Roman" w:eastAsia="方正小标宋简体" w:cs="Times New Roman"/>
          <w:color w:val="000000"/>
          <w:kern w:val="0"/>
          <w:sz w:val="44"/>
          <w:szCs w:val="44"/>
        </w:rPr>
      </w:pPr>
      <w:r>
        <w:rPr>
          <w:rFonts w:hint="eastAsia" w:ascii="Times New Roman" w:hAnsi="方正小标宋简体" w:eastAsia="方正小标宋简体" w:cs="方正小标宋简体"/>
          <w:color w:val="000000"/>
          <w:kern w:val="0"/>
          <w:sz w:val="44"/>
          <w:szCs w:val="44"/>
        </w:rPr>
        <w:t>第三部分</w:t>
      </w:r>
      <w:r>
        <w:rPr>
          <w:rFonts w:ascii="Times New Roman" w:hAnsi="Times New Roman" w:eastAsia="方正小标宋简体" w:cs="Times New Roman"/>
          <w:color w:val="000000"/>
          <w:kern w:val="0"/>
          <w:sz w:val="44"/>
          <w:szCs w:val="44"/>
        </w:rPr>
        <w:t xml:space="preserve"> 202</w:t>
      </w:r>
      <w:r>
        <w:rPr>
          <w:rFonts w:hint="eastAsia" w:ascii="Times New Roman" w:hAnsi="Times New Roman" w:eastAsia="方正小标宋简体" w:cs="Times New Roman"/>
          <w:color w:val="000000"/>
          <w:kern w:val="0"/>
          <w:sz w:val="44"/>
          <w:szCs w:val="44"/>
        </w:rPr>
        <w:t>1</w:t>
      </w:r>
      <w:r>
        <w:rPr>
          <w:rFonts w:ascii="Times New Roman" w:hAnsi="Times New Roman" w:eastAsia="方正小标宋简体" w:cs="Times New Roman"/>
          <w:color w:val="000000"/>
          <w:kern w:val="0"/>
          <w:sz w:val="44"/>
          <w:szCs w:val="44"/>
        </w:rPr>
        <w:t xml:space="preserve"> </w:t>
      </w:r>
      <w:r>
        <w:rPr>
          <w:rFonts w:hint="eastAsia" w:ascii="Times New Roman" w:hAnsi="方正小标宋简体" w:eastAsia="方正小标宋简体" w:cs="方正小标宋简体"/>
          <w:color w:val="000000"/>
          <w:kern w:val="0"/>
          <w:sz w:val="44"/>
          <w:szCs w:val="44"/>
        </w:rPr>
        <w:t>年部门决算情况说明</w:t>
      </w:r>
    </w:p>
    <w:p>
      <w:pPr>
        <w:widowControl/>
        <w:spacing w:line="576" w:lineRule="exact"/>
        <w:rPr>
          <w:rFonts w:ascii="Times New Roman" w:hAnsi="Times New Roman" w:eastAsia="黑体" w:cs="Times New Roman"/>
          <w:color w:val="000000"/>
          <w:kern w:val="0"/>
          <w:sz w:val="44"/>
          <w:szCs w:val="44"/>
        </w:rPr>
      </w:pPr>
    </w:p>
    <w:p>
      <w:pPr>
        <w:widowControl/>
        <w:spacing w:line="576" w:lineRule="exact"/>
        <w:rPr>
          <w:rFonts w:ascii="Times New Roman" w:hAnsi="Times New Roman" w:eastAsia="黑体" w:cs="Times New Roman"/>
          <w:color w:val="000000"/>
          <w:kern w:val="0"/>
          <w:sz w:val="44"/>
          <w:szCs w:val="44"/>
        </w:rPr>
      </w:pPr>
    </w:p>
    <w:p>
      <w:pPr>
        <w:pStyle w:val="20"/>
        <w:widowControl/>
        <w:numPr>
          <w:ilvl w:val="0"/>
          <w:numId w:val="1"/>
        </w:numPr>
        <w:spacing w:line="576" w:lineRule="exact"/>
        <w:ind w:firstLineChars="0"/>
        <w:jc w:val="left"/>
        <w:rPr>
          <w:rFonts w:ascii="Times New Roman" w:hAnsi="Times New Roman" w:eastAsia="黑体" w:cs="Times New Roman"/>
          <w:color w:val="000000"/>
          <w:kern w:val="0"/>
          <w:sz w:val="32"/>
          <w:szCs w:val="32"/>
        </w:rPr>
      </w:pPr>
      <w:r>
        <w:rPr>
          <w:rFonts w:hint="eastAsia" w:ascii="Times New Roman" w:hAnsi="黑体" w:eastAsia="黑体" w:cs="黑体"/>
          <w:color w:val="000000"/>
          <w:kern w:val="0"/>
          <w:sz w:val="32"/>
          <w:szCs w:val="32"/>
        </w:rPr>
        <w:t>收入支出决算总体情况说明</w:t>
      </w:r>
      <w:r>
        <w:rPr>
          <w:rFonts w:ascii="Times New Roman" w:hAnsi="Times New Roman" w:eastAsia="黑体" w:cs="Times New Roman"/>
          <w:color w:val="000000"/>
          <w:kern w:val="0"/>
          <w:sz w:val="32"/>
          <w:szCs w:val="32"/>
        </w:rPr>
        <w:t xml:space="preserve"> </w:t>
      </w:r>
    </w:p>
    <w:p>
      <w:pPr>
        <w:widowControl/>
        <w:spacing w:line="57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2021年收入、支出总计均为844.21万元，与2020年相比收支总计减少1350.57万元，</w:t>
      </w:r>
      <w:r>
        <w:rPr>
          <w:rFonts w:hint="eastAsia" w:eastAsia="仿宋_GB2312"/>
          <w:sz w:val="32"/>
          <w:szCs w:val="32"/>
        </w:rPr>
        <w:t>下降</w:t>
      </w:r>
      <w:r>
        <w:rPr>
          <w:rFonts w:hint="eastAsia"/>
          <w:sz w:val="32"/>
          <w:szCs w:val="32"/>
        </w:rPr>
        <w:t>37.49</w:t>
      </w:r>
      <w:r>
        <w:rPr>
          <w:sz w:val="32"/>
          <w:szCs w:val="32"/>
        </w:rPr>
        <w:t>%，</w:t>
      </w:r>
      <w:r>
        <w:rPr>
          <w:rFonts w:hint="eastAsia" w:ascii="Times New Roman" w:hAnsi="Times New Roman" w:eastAsia="仿宋_GB2312" w:cs="仿宋_GB2312"/>
          <w:sz w:val="32"/>
          <w:szCs w:val="32"/>
        </w:rPr>
        <w:t xml:space="preserve">主要是今年上级拨款减少。 </w:t>
      </w:r>
    </w:p>
    <w:p>
      <w:pPr>
        <w:widowControl/>
        <w:spacing w:line="576" w:lineRule="exact"/>
        <w:ind w:firstLine="640" w:firstLineChars="200"/>
        <w:rPr>
          <w:rFonts w:ascii="Times New Roman" w:hAnsi="Times New Roman" w:eastAsia="仿宋_GB2312" w:cs="仿宋_GB2312"/>
          <w:sz w:val="32"/>
          <w:szCs w:val="32"/>
        </w:rPr>
      </w:pPr>
    </w:p>
    <w:p>
      <w:pPr>
        <w:widowControl/>
        <w:jc w:val="center"/>
        <w:rPr>
          <w:rFonts w:ascii="宋体" w:hAnsi="宋体" w:cs="宋体"/>
          <w:kern w:val="0"/>
          <w:sz w:val="24"/>
          <w:szCs w:val="24"/>
        </w:rPr>
      </w:pPr>
      <w:r>
        <w:rPr>
          <w:rFonts w:ascii="宋体" w:hAnsi="宋体" w:cs="宋体"/>
          <w:kern w:val="0"/>
          <w:sz w:val="24"/>
          <w:szCs w:val="24"/>
        </w:rPr>
        <w:drawing>
          <wp:inline distT="0" distB="0" distL="0" distR="0">
            <wp:extent cx="4707890" cy="3895090"/>
            <wp:effectExtent l="19050" t="0" r="0" b="0"/>
            <wp:docPr id="26" name="图片 18" descr="C:\Users\ADMINI~1\AppData\Local\Temp\16666656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descr="C:\Users\ADMINI~1\AppData\Local\Temp\1666665620(1).png"/>
                    <pic:cNvPicPr>
                      <a:picLocks noChangeAspect="1" noChangeArrowheads="1"/>
                    </pic:cNvPicPr>
                  </pic:nvPicPr>
                  <pic:blipFill>
                    <a:blip r:embed="rId29"/>
                    <a:srcRect/>
                    <a:stretch>
                      <a:fillRect/>
                    </a:stretch>
                  </pic:blipFill>
                  <pic:spPr>
                    <a:xfrm>
                      <a:off x="0" y="0"/>
                      <a:ext cx="4708525" cy="3895402"/>
                    </a:xfrm>
                    <a:prstGeom prst="rect">
                      <a:avLst/>
                    </a:prstGeom>
                    <a:noFill/>
                    <a:ln w="9525">
                      <a:noFill/>
                      <a:miter lim="800000"/>
                      <a:headEnd/>
                      <a:tailEnd/>
                    </a:ln>
                  </pic:spPr>
                </pic:pic>
              </a:graphicData>
            </a:graphic>
          </wp:inline>
        </w:drawing>
      </w:r>
    </w:p>
    <w:p>
      <w:pPr>
        <w:widowControl/>
        <w:jc w:val="center"/>
        <w:rPr>
          <w:rFonts w:ascii="宋体" w:hAnsi="宋体" w:cs="宋体"/>
          <w:kern w:val="0"/>
          <w:sz w:val="24"/>
          <w:szCs w:val="24"/>
        </w:rPr>
      </w:pPr>
    </w:p>
    <w:p>
      <w:pPr>
        <w:widowControl/>
        <w:jc w:val="center"/>
        <w:rPr>
          <w:rFonts w:ascii="宋体" w:hAnsi="宋体" w:cs="宋体"/>
          <w:kern w:val="0"/>
          <w:sz w:val="24"/>
          <w:szCs w:val="24"/>
        </w:rPr>
      </w:pPr>
    </w:p>
    <w:p>
      <w:pPr>
        <w:widowControl/>
        <w:jc w:val="center"/>
        <w:rPr>
          <w:rFonts w:ascii="宋体" w:hAnsi="宋体" w:cs="宋体"/>
          <w:kern w:val="0"/>
          <w:sz w:val="24"/>
          <w:szCs w:val="24"/>
        </w:rPr>
      </w:pPr>
    </w:p>
    <w:p>
      <w:pPr>
        <w:widowControl/>
        <w:jc w:val="center"/>
        <w:rPr>
          <w:rFonts w:ascii="宋体" w:hAnsi="宋体" w:cs="宋体"/>
          <w:kern w:val="0"/>
          <w:sz w:val="24"/>
          <w:szCs w:val="24"/>
        </w:rPr>
      </w:pPr>
    </w:p>
    <w:p>
      <w:pPr>
        <w:widowControl/>
        <w:jc w:val="center"/>
        <w:rPr>
          <w:rFonts w:ascii="宋体" w:hAnsi="宋体" w:cs="宋体"/>
          <w:kern w:val="0"/>
          <w:sz w:val="24"/>
          <w:szCs w:val="24"/>
        </w:rPr>
      </w:pPr>
    </w:p>
    <w:p>
      <w:pPr>
        <w:pStyle w:val="22"/>
        <w:widowControl/>
        <w:numPr>
          <w:ilvl w:val="0"/>
          <w:numId w:val="1"/>
        </w:numPr>
        <w:spacing w:line="576" w:lineRule="exact"/>
        <w:ind w:firstLineChars="0"/>
        <w:jc w:val="left"/>
        <w:rPr>
          <w:rFonts w:ascii="Times New Roman" w:hAnsi="黑体" w:eastAsia="黑体" w:cs="黑体"/>
          <w:color w:val="000000"/>
          <w:kern w:val="0"/>
          <w:sz w:val="32"/>
          <w:szCs w:val="32"/>
        </w:rPr>
      </w:pPr>
      <w:r>
        <w:rPr>
          <w:rFonts w:hint="eastAsia" w:ascii="Times New Roman" w:hAnsi="黑体" w:eastAsia="黑体" w:cs="黑体"/>
          <w:color w:val="000000"/>
          <w:kern w:val="0"/>
          <w:sz w:val="32"/>
          <w:szCs w:val="32"/>
        </w:rPr>
        <w:t>收入决算情况说明</w:t>
      </w:r>
    </w:p>
    <w:p>
      <w:pPr>
        <w:widowControl/>
        <w:spacing w:line="576" w:lineRule="exact"/>
        <w:ind w:firstLine="640" w:firstLineChars="200"/>
        <w:jc w:val="left"/>
        <w:rPr>
          <w:rFonts w:ascii="Times New Roman" w:hAnsi="Times New Roman" w:eastAsia="仿宋_GB2312" w:cs="仿宋_GB2312"/>
          <w:color w:val="000000"/>
          <w:kern w:val="0"/>
          <w:sz w:val="32"/>
          <w:szCs w:val="32"/>
        </w:rPr>
      </w:pP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年收入合计</w:t>
      </w:r>
      <w:r>
        <w:rPr>
          <w:rFonts w:hint="eastAsia" w:ascii="Times New Roman" w:hAnsi="Times New Roman" w:eastAsia="仿宋_GB2312" w:cs="Times New Roman"/>
          <w:color w:val="000000"/>
          <w:kern w:val="0"/>
          <w:sz w:val="32"/>
          <w:szCs w:val="32"/>
        </w:rPr>
        <w:t>653.12</w:t>
      </w:r>
      <w:r>
        <w:rPr>
          <w:rFonts w:hint="eastAsia" w:ascii="Times New Roman" w:hAnsi="Times New Roman" w:eastAsia="仿宋_GB2312" w:cs="仿宋_GB2312"/>
          <w:color w:val="000000"/>
          <w:kern w:val="0"/>
          <w:sz w:val="32"/>
          <w:szCs w:val="32"/>
        </w:rPr>
        <w:t>万元，其中：财政拨款收入</w:t>
      </w:r>
      <w:r>
        <w:rPr>
          <w:rFonts w:hint="eastAsia" w:ascii="Times New Roman" w:hAnsi="Times New Roman" w:eastAsia="仿宋_GB2312" w:cs="Times New Roman"/>
          <w:color w:val="000000"/>
          <w:kern w:val="0"/>
          <w:sz w:val="32"/>
          <w:szCs w:val="32"/>
        </w:rPr>
        <w:t>653.12</w:t>
      </w:r>
      <w:r>
        <w:rPr>
          <w:rFonts w:hint="eastAsia" w:ascii="Times New Roman" w:hAnsi="Times New Roman" w:eastAsia="仿宋_GB2312" w:cs="仿宋_GB2312"/>
          <w:color w:val="000000"/>
          <w:kern w:val="0"/>
          <w:sz w:val="32"/>
          <w:szCs w:val="32"/>
        </w:rPr>
        <w:t>万元，占</w:t>
      </w:r>
      <w:r>
        <w:rPr>
          <w:rFonts w:hint="eastAsia" w:ascii="Times New Roman" w:hAnsi="Times New Roman" w:eastAsia="仿宋_GB2312" w:cs="Times New Roman"/>
          <w:color w:val="000000"/>
          <w:kern w:val="0"/>
          <w:sz w:val="32"/>
          <w:szCs w:val="32"/>
        </w:rPr>
        <w:t>100.00</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；事业收入</w:t>
      </w:r>
      <w:r>
        <w:rPr>
          <w:rFonts w:hint="eastAsia" w:ascii="Times New Roman" w:hAnsi="Times New Roman" w:eastAsia="仿宋_GB2312" w:cs="Times New Roman"/>
          <w:color w:val="000000"/>
          <w:kern w:val="0"/>
          <w:sz w:val="32"/>
          <w:szCs w:val="32"/>
        </w:rPr>
        <w:t>0</w:t>
      </w:r>
      <w:r>
        <w:rPr>
          <w:rFonts w:hint="eastAsia" w:ascii="Times New Roman" w:hAnsi="Times New Roman" w:eastAsia="仿宋_GB2312" w:cs="仿宋_GB2312"/>
          <w:color w:val="000000"/>
          <w:kern w:val="0"/>
          <w:sz w:val="32"/>
          <w:szCs w:val="32"/>
        </w:rPr>
        <w:t>万元，占</w:t>
      </w:r>
      <w:r>
        <w:rPr>
          <w:rFonts w:hint="eastAsia" w:ascii="Times New Roman" w:hAnsi="Times New Roman" w:eastAsia="仿宋_GB2312" w:cs="Times New Roman"/>
          <w:color w:val="000000"/>
          <w:kern w:val="0"/>
          <w:sz w:val="32"/>
          <w:szCs w:val="32"/>
        </w:rPr>
        <w:t>0</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；经营收入</w:t>
      </w:r>
      <w:r>
        <w:rPr>
          <w:rFonts w:hint="eastAsia" w:ascii="Times New Roman" w:hAnsi="Times New Roman" w:eastAsia="仿宋_GB2312" w:cs="Times New Roman"/>
          <w:color w:val="000000"/>
          <w:kern w:val="0"/>
          <w:sz w:val="32"/>
          <w:szCs w:val="32"/>
        </w:rPr>
        <w:t>0</w:t>
      </w:r>
      <w:r>
        <w:rPr>
          <w:rFonts w:hint="eastAsia" w:ascii="Times New Roman" w:hAnsi="Times New Roman" w:eastAsia="仿宋_GB2312" w:cs="仿宋_GB2312"/>
          <w:color w:val="000000"/>
          <w:kern w:val="0"/>
          <w:sz w:val="32"/>
          <w:szCs w:val="32"/>
        </w:rPr>
        <w:t>万元，占</w:t>
      </w:r>
      <w:r>
        <w:rPr>
          <w:rFonts w:hint="eastAsia" w:ascii="Times New Roman" w:hAnsi="Times New Roman" w:eastAsia="仿宋_GB2312" w:cs="Times New Roman"/>
          <w:color w:val="000000"/>
          <w:kern w:val="0"/>
          <w:sz w:val="32"/>
          <w:szCs w:val="32"/>
        </w:rPr>
        <w:t>0</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；其他收入</w:t>
      </w:r>
      <w:r>
        <w:rPr>
          <w:rFonts w:hint="eastAsia" w:ascii="Times New Roman" w:hAnsi="Times New Roman" w:eastAsia="仿宋_GB2312" w:cs="Times New Roman"/>
          <w:color w:val="000000"/>
          <w:kern w:val="0"/>
          <w:sz w:val="32"/>
          <w:szCs w:val="32"/>
        </w:rPr>
        <w:t>0</w:t>
      </w:r>
      <w:r>
        <w:rPr>
          <w:rFonts w:hint="eastAsia" w:ascii="Times New Roman" w:hAnsi="Times New Roman" w:eastAsia="仿宋_GB2312" w:cs="仿宋_GB2312"/>
          <w:color w:val="000000"/>
          <w:kern w:val="0"/>
          <w:sz w:val="32"/>
          <w:szCs w:val="32"/>
        </w:rPr>
        <w:t>万元，占</w:t>
      </w:r>
      <w:r>
        <w:rPr>
          <w:rFonts w:hint="eastAsia" w:ascii="Times New Roman" w:hAnsi="Times New Roman" w:eastAsia="仿宋_GB2312" w:cs="Times New Roman"/>
          <w:color w:val="000000"/>
          <w:kern w:val="0"/>
          <w:sz w:val="32"/>
          <w:szCs w:val="32"/>
        </w:rPr>
        <w:t>0</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w:t>
      </w: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jc w:val="center"/>
        <w:rPr>
          <w:rFonts w:ascii="宋体" w:hAnsi="宋体" w:cs="宋体"/>
          <w:kern w:val="0"/>
          <w:sz w:val="24"/>
          <w:szCs w:val="24"/>
        </w:rPr>
      </w:pPr>
      <w:r>
        <w:rPr>
          <w:rFonts w:ascii="宋体" w:hAnsi="宋体" w:cs="宋体"/>
          <w:kern w:val="0"/>
          <w:sz w:val="24"/>
          <w:szCs w:val="24"/>
        </w:rPr>
        <w:drawing>
          <wp:inline distT="0" distB="0" distL="0" distR="0">
            <wp:extent cx="3493770" cy="3347085"/>
            <wp:effectExtent l="19050" t="0" r="0" b="0"/>
            <wp:docPr id="25" name="图片 7" descr="C:\Users\Administrator\AppData\Roaming\Tencent\Users\276091833\QQ\WinTemp\RichOle\8(K[`7LSG@PQ@0%P[KV)[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C:\Users\Administrator\AppData\Roaming\Tencent\Users\276091833\QQ\WinTemp\RichOle\8(K[`7LSG@PQ@0%P[KV)[87.png"/>
                    <pic:cNvPicPr>
                      <a:picLocks noChangeAspect="1" noChangeArrowheads="1"/>
                    </pic:cNvPicPr>
                  </pic:nvPicPr>
                  <pic:blipFill>
                    <a:blip r:embed="rId30"/>
                    <a:srcRect/>
                    <a:stretch>
                      <a:fillRect/>
                    </a:stretch>
                  </pic:blipFill>
                  <pic:spPr>
                    <a:xfrm>
                      <a:off x="0" y="0"/>
                      <a:ext cx="3493770" cy="3347085"/>
                    </a:xfrm>
                    <a:prstGeom prst="rect">
                      <a:avLst/>
                    </a:prstGeom>
                    <a:noFill/>
                    <a:ln w="9525">
                      <a:noFill/>
                      <a:miter lim="800000"/>
                      <a:headEnd/>
                      <a:tailEnd/>
                    </a:ln>
                  </pic:spPr>
                </pic:pic>
              </a:graphicData>
            </a:graphic>
          </wp:inline>
        </w:drawing>
      </w:r>
    </w:p>
    <w:p>
      <w:pPr>
        <w:widowControl/>
        <w:jc w:val="center"/>
        <w:rPr>
          <w:rFonts w:ascii="宋体" w:hAnsi="宋体" w:cs="宋体"/>
          <w:kern w:val="0"/>
          <w:sz w:val="24"/>
          <w:szCs w:val="24"/>
        </w:rPr>
      </w:pPr>
    </w:p>
    <w:p>
      <w:pPr>
        <w:widowControl/>
        <w:jc w:val="center"/>
        <w:rPr>
          <w:rFonts w:ascii="宋体" w:hAnsi="宋体" w:cs="宋体"/>
          <w:kern w:val="0"/>
          <w:sz w:val="24"/>
          <w:szCs w:val="24"/>
        </w:rPr>
      </w:pPr>
    </w:p>
    <w:p>
      <w:pPr>
        <w:widowControl/>
        <w:jc w:val="center"/>
        <w:rPr>
          <w:rFonts w:ascii="宋体" w:hAnsi="宋体" w:cs="宋体"/>
          <w:kern w:val="0"/>
          <w:sz w:val="24"/>
          <w:szCs w:val="24"/>
        </w:rPr>
      </w:pPr>
    </w:p>
    <w:p>
      <w:pPr>
        <w:widowControl/>
        <w:jc w:val="center"/>
        <w:rPr>
          <w:rFonts w:ascii="宋体" w:hAnsi="宋体" w:cs="宋体"/>
          <w:kern w:val="0"/>
          <w:sz w:val="24"/>
          <w:szCs w:val="24"/>
        </w:rPr>
      </w:pPr>
    </w:p>
    <w:p>
      <w:pPr>
        <w:widowControl/>
        <w:spacing w:line="576" w:lineRule="exact"/>
        <w:ind w:firstLine="640" w:firstLineChars="200"/>
        <w:jc w:val="left"/>
        <w:rPr>
          <w:rFonts w:ascii="Times New Roman" w:hAnsi="Times New Roman" w:eastAsia="黑体" w:cs="Times New Roman"/>
        </w:rPr>
      </w:pPr>
      <w:r>
        <w:rPr>
          <w:rFonts w:hint="eastAsia" w:ascii="Times New Roman" w:hAnsi="黑体" w:eastAsia="黑体" w:cs="黑体"/>
          <w:color w:val="000000"/>
          <w:kern w:val="0"/>
          <w:sz w:val="32"/>
          <w:szCs w:val="32"/>
        </w:rPr>
        <w:t>三、支出决算情况说明</w:t>
      </w:r>
      <w:r>
        <w:rPr>
          <w:rFonts w:ascii="Times New Roman" w:hAnsi="Times New Roman" w:eastAsia="黑体" w:cs="Times New Roman"/>
          <w:color w:val="000000"/>
          <w:kern w:val="0"/>
          <w:sz w:val="32"/>
          <w:szCs w:val="32"/>
        </w:rPr>
        <w:t xml:space="preserve">  </w:t>
      </w:r>
    </w:p>
    <w:p>
      <w:pPr>
        <w:widowControl/>
        <w:spacing w:line="576" w:lineRule="exact"/>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2021年支出合计843.45万元，其中：基本支出</w:t>
      </w:r>
      <w:r>
        <w:rPr>
          <w:rFonts w:hint="eastAsia" w:ascii="Times New Roman" w:hAnsi="Times New Roman" w:eastAsia="仿宋_GB2312" w:cs="Times New Roman"/>
          <w:color w:val="000000"/>
          <w:kern w:val="0"/>
          <w:sz w:val="32"/>
          <w:szCs w:val="32"/>
        </w:rPr>
        <w:t>274.52</w:t>
      </w:r>
      <w:r>
        <w:rPr>
          <w:rFonts w:hint="eastAsia" w:ascii="Times New Roman" w:hAnsi="Times New Roman" w:eastAsia="仿宋_GB2312" w:cs="仿宋_GB2312"/>
          <w:color w:val="000000"/>
          <w:kern w:val="0"/>
          <w:sz w:val="32"/>
          <w:szCs w:val="32"/>
        </w:rPr>
        <w:t>万元，占</w:t>
      </w:r>
      <w:r>
        <w:rPr>
          <w:rFonts w:hint="eastAsia" w:ascii="Times New Roman" w:hAnsi="Times New Roman" w:eastAsia="仿宋_GB2312" w:cs="Times New Roman"/>
          <w:color w:val="000000"/>
          <w:kern w:val="0"/>
          <w:sz w:val="32"/>
          <w:szCs w:val="32"/>
        </w:rPr>
        <w:t>32.55</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；项目支出</w:t>
      </w:r>
      <w:r>
        <w:rPr>
          <w:rFonts w:hint="eastAsia" w:ascii="Times New Roman" w:hAnsi="Times New Roman" w:eastAsia="仿宋_GB2312" w:cs="Times New Roman"/>
          <w:color w:val="000000"/>
          <w:kern w:val="0"/>
          <w:sz w:val="32"/>
          <w:szCs w:val="32"/>
        </w:rPr>
        <w:t>568.93</w:t>
      </w:r>
      <w:r>
        <w:rPr>
          <w:rFonts w:hint="eastAsia" w:ascii="Times New Roman" w:hAnsi="Times New Roman" w:eastAsia="仿宋_GB2312" w:cs="仿宋_GB2312"/>
          <w:color w:val="000000"/>
          <w:kern w:val="0"/>
          <w:sz w:val="32"/>
          <w:szCs w:val="32"/>
        </w:rPr>
        <w:t>万元，占</w:t>
      </w:r>
      <w:r>
        <w:rPr>
          <w:rFonts w:hint="eastAsia" w:ascii="Times New Roman" w:hAnsi="Times New Roman" w:eastAsia="仿宋_GB2312" w:cs="Times New Roman"/>
          <w:color w:val="000000"/>
          <w:kern w:val="0"/>
          <w:sz w:val="32"/>
          <w:szCs w:val="32"/>
        </w:rPr>
        <w:t>67.45</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；经营支出</w:t>
      </w:r>
      <w:r>
        <w:rPr>
          <w:rFonts w:hint="eastAsia" w:ascii="Times New Roman" w:hAnsi="Times New Roman" w:eastAsia="仿宋_GB2312" w:cs="Times New Roman"/>
          <w:color w:val="000000"/>
          <w:kern w:val="0"/>
          <w:sz w:val="32"/>
          <w:szCs w:val="32"/>
        </w:rPr>
        <w:t>0</w:t>
      </w:r>
      <w:r>
        <w:rPr>
          <w:rFonts w:hint="eastAsia" w:ascii="Times New Roman" w:hAnsi="Times New Roman" w:eastAsia="仿宋_GB2312" w:cs="仿宋_GB2312"/>
          <w:color w:val="000000"/>
          <w:kern w:val="0"/>
          <w:sz w:val="32"/>
          <w:szCs w:val="32"/>
        </w:rPr>
        <w:t>万元，占</w:t>
      </w:r>
      <w:r>
        <w:rPr>
          <w:rFonts w:hint="eastAsia" w:ascii="Times New Roman" w:hAnsi="Times New Roman" w:eastAsia="仿宋_GB2312" w:cs="Times New Roman"/>
          <w:color w:val="000000"/>
          <w:kern w:val="0"/>
          <w:sz w:val="32"/>
          <w:szCs w:val="32"/>
        </w:rPr>
        <w:t>0</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w:t>
      </w:r>
    </w:p>
    <w:p>
      <w:pPr>
        <w:widowControl/>
        <w:jc w:val="center"/>
        <w:rPr>
          <w:rFonts w:ascii="宋体" w:hAnsi="宋体" w:cs="宋体"/>
          <w:kern w:val="0"/>
          <w:sz w:val="24"/>
          <w:szCs w:val="24"/>
        </w:rPr>
      </w:pPr>
      <w:r>
        <w:rPr>
          <w:rFonts w:ascii="宋体" w:hAnsi="宋体" w:cs="宋体"/>
          <w:kern w:val="0"/>
          <w:sz w:val="24"/>
          <w:szCs w:val="24"/>
        </w:rPr>
        <w:drawing>
          <wp:inline distT="0" distB="0" distL="0" distR="0">
            <wp:extent cx="3808730" cy="3282950"/>
            <wp:effectExtent l="19050" t="0" r="1270" b="0"/>
            <wp:docPr id="24" name="图片 16" descr="C:\Users\Administrator\AppData\Roaming\Tencent\Users\276091833\QQ\WinTemp\RichOle\AJ7Y22RKX1MLQ%V)S{Q`M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descr="C:\Users\Administrator\AppData\Roaming\Tencent\Users\276091833\QQ\WinTemp\RichOle\AJ7Y22RKX1MLQ%V)S{Q`MN1.png"/>
                    <pic:cNvPicPr>
                      <a:picLocks noChangeAspect="1" noChangeArrowheads="1"/>
                    </pic:cNvPicPr>
                  </pic:nvPicPr>
                  <pic:blipFill>
                    <a:blip r:embed="rId31"/>
                    <a:srcRect/>
                    <a:stretch>
                      <a:fillRect/>
                    </a:stretch>
                  </pic:blipFill>
                  <pic:spPr>
                    <a:xfrm>
                      <a:off x="0" y="0"/>
                      <a:ext cx="3808730" cy="3282950"/>
                    </a:xfrm>
                    <a:prstGeom prst="rect">
                      <a:avLst/>
                    </a:prstGeom>
                    <a:noFill/>
                    <a:ln w="9525">
                      <a:noFill/>
                      <a:miter lim="800000"/>
                      <a:headEnd/>
                      <a:tailEnd/>
                    </a:ln>
                  </pic:spPr>
                </pic:pic>
              </a:graphicData>
            </a:graphic>
          </wp:inline>
        </w:drawing>
      </w:r>
    </w:p>
    <w:p>
      <w:pPr>
        <w:widowControl/>
        <w:spacing w:line="576" w:lineRule="exact"/>
        <w:ind w:firstLine="640" w:firstLineChars="200"/>
        <w:jc w:val="left"/>
        <w:rPr>
          <w:rFonts w:ascii="Times New Roman" w:hAnsi="Times New Roman" w:eastAsia="黑体" w:cs="Times New Roman"/>
          <w:color w:val="000000"/>
          <w:kern w:val="0"/>
          <w:sz w:val="32"/>
          <w:szCs w:val="32"/>
        </w:rPr>
      </w:pPr>
      <w:r>
        <w:rPr>
          <w:rFonts w:hint="eastAsia" w:ascii="Times New Roman" w:hAnsi="黑体" w:eastAsia="黑体" w:cs="黑体"/>
          <w:color w:val="000000"/>
          <w:kern w:val="0"/>
          <w:sz w:val="32"/>
          <w:szCs w:val="32"/>
        </w:rPr>
        <w:t>四、财政拨款收入支出决算总体情况说明</w:t>
      </w:r>
      <w:r>
        <w:rPr>
          <w:rFonts w:ascii="Times New Roman" w:hAnsi="Times New Roman" w:eastAsia="黑体" w:cs="Times New Roman"/>
          <w:color w:val="000000"/>
          <w:kern w:val="0"/>
          <w:sz w:val="32"/>
          <w:szCs w:val="32"/>
        </w:rPr>
        <w:t xml:space="preserve">  </w:t>
      </w:r>
    </w:p>
    <w:p>
      <w:pPr>
        <w:pStyle w:val="20"/>
        <w:tabs>
          <w:tab w:val="left" w:pos="1179"/>
        </w:tabs>
        <w:spacing w:line="600" w:lineRule="exact"/>
        <w:ind w:left="210" w:leftChars="100" w:right="598" w:firstLine="640"/>
        <w:rPr>
          <w:sz w:val="32"/>
          <w:szCs w:val="32"/>
        </w:rPr>
      </w:pPr>
      <w:r>
        <w:rPr>
          <w:sz w:val="32"/>
          <w:szCs w:val="32"/>
        </w:rPr>
        <w:t>20</w:t>
      </w:r>
      <w:r>
        <w:rPr>
          <w:rFonts w:hint="eastAsia"/>
          <w:sz w:val="32"/>
          <w:szCs w:val="32"/>
        </w:rPr>
        <w:t>21</w:t>
      </w:r>
      <w:r>
        <w:rPr>
          <w:sz w:val="32"/>
          <w:szCs w:val="32"/>
        </w:rPr>
        <w:t xml:space="preserve"> 年度财政拨款收入、支出总计</w:t>
      </w:r>
      <w:r>
        <w:rPr>
          <w:rFonts w:hint="eastAsia"/>
          <w:sz w:val="32"/>
          <w:szCs w:val="32"/>
        </w:rPr>
        <w:t>均为833.21万</w:t>
      </w:r>
      <w:r>
        <w:rPr>
          <w:sz w:val="32"/>
          <w:szCs w:val="32"/>
        </w:rPr>
        <w:t>元，与 20</w:t>
      </w:r>
      <w:r>
        <w:rPr>
          <w:rFonts w:hint="eastAsia"/>
          <w:sz w:val="32"/>
          <w:szCs w:val="32"/>
        </w:rPr>
        <w:t>20</w:t>
      </w:r>
      <w:r>
        <w:rPr>
          <w:sz w:val="32"/>
          <w:szCs w:val="32"/>
        </w:rPr>
        <w:t>年度相收</w:t>
      </w:r>
      <w:r>
        <w:rPr>
          <w:rFonts w:hint="eastAsia"/>
          <w:sz w:val="32"/>
          <w:szCs w:val="32"/>
        </w:rPr>
        <w:t>、</w:t>
      </w:r>
      <w:r>
        <w:rPr>
          <w:sz w:val="32"/>
          <w:szCs w:val="32"/>
        </w:rPr>
        <w:t>支</w:t>
      </w:r>
      <w:r>
        <w:rPr>
          <w:rFonts w:hint="eastAsia"/>
          <w:sz w:val="32"/>
          <w:szCs w:val="32"/>
        </w:rPr>
        <w:t>总计各减少611.05万</w:t>
      </w:r>
      <w:r>
        <w:rPr>
          <w:sz w:val="32"/>
          <w:szCs w:val="32"/>
        </w:rPr>
        <w:t>元，</w:t>
      </w:r>
      <w:r>
        <w:rPr>
          <w:rFonts w:hint="eastAsia"/>
          <w:sz w:val="32"/>
          <w:szCs w:val="32"/>
        </w:rPr>
        <w:t>减少了42.31</w:t>
      </w:r>
      <w:r>
        <w:rPr>
          <w:sz w:val="32"/>
          <w:szCs w:val="32"/>
        </w:rPr>
        <w:t>%，主要</w:t>
      </w:r>
      <w:r>
        <w:rPr>
          <w:rFonts w:hint="eastAsia"/>
          <w:sz w:val="32"/>
          <w:szCs w:val="32"/>
        </w:rPr>
        <w:t>原因</w:t>
      </w:r>
      <w:r>
        <w:rPr>
          <w:sz w:val="32"/>
          <w:szCs w:val="32"/>
        </w:rPr>
        <w:t>是</w:t>
      </w:r>
      <w:r>
        <w:rPr>
          <w:rFonts w:hint="eastAsia"/>
          <w:sz w:val="32"/>
          <w:szCs w:val="32"/>
        </w:rPr>
        <w:t>上级减少了项目拨款。</w:t>
      </w:r>
    </w:p>
    <w:p>
      <w:pPr>
        <w:jc w:val="center"/>
      </w:pPr>
      <w:r>
        <w:drawing>
          <wp:inline distT="0" distB="0" distL="0" distR="0">
            <wp:extent cx="4204335" cy="3102610"/>
            <wp:effectExtent l="19050" t="0" r="5250" b="0"/>
            <wp:docPr id="29" name="图片 20" descr="C:\Users\ADMINI~1\AppData\Local\Temp\1666666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descr="C:\Users\ADMINI~1\AppData\Local\Temp\1666666118(1).png"/>
                    <pic:cNvPicPr>
                      <a:picLocks noChangeAspect="1" noChangeArrowheads="1"/>
                    </pic:cNvPicPr>
                  </pic:nvPicPr>
                  <pic:blipFill>
                    <a:blip r:embed="rId32"/>
                    <a:srcRect/>
                    <a:stretch>
                      <a:fillRect/>
                    </a:stretch>
                  </pic:blipFill>
                  <pic:spPr>
                    <a:xfrm>
                      <a:off x="0" y="0"/>
                      <a:ext cx="4204800" cy="3103200"/>
                    </a:xfrm>
                    <a:prstGeom prst="rect">
                      <a:avLst/>
                    </a:prstGeom>
                    <a:noFill/>
                    <a:ln w="9525">
                      <a:noFill/>
                      <a:miter lim="800000"/>
                      <a:headEnd/>
                      <a:tailEnd/>
                    </a:ln>
                  </pic:spPr>
                </pic:pic>
              </a:graphicData>
            </a:graphic>
          </wp:inline>
        </w:drawing>
      </w:r>
    </w:p>
    <w:p>
      <w:pPr>
        <w:widowControl/>
        <w:spacing w:line="576" w:lineRule="exact"/>
        <w:ind w:firstLine="640" w:firstLineChars="200"/>
        <w:jc w:val="left"/>
        <w:rPr>
          <w:rFonts w:ascii="Times New Roman" w:hAnsi="Times New Roman" w:eastAsia="黑体" w:cs="Times New Roman"/>
          <w:color w:val="000000"/>
          <w:kern w:val="0"/>
          <w:sz w:val="32"/>
          <w:szCs w:val="32"/>
        </w:rPr>
      </w:pPr>
      <w:r>
        <w:rPr>
          <w:rFonts w:hint="eastAsia" w:ascii="Times New Roman" w:hAnsi="黑体" w:eastAsia="黑体" w:cs="黑体"/>
          <w:color w:val="000000"/>
          <w:kern w:val="0"/>
          <w:sz w:val="32"/>
          <w:szCs w:val="32"/>
        </w:rPr>
        <w:t>五、一般公共预算财政拨款支出决算情况说明</w:t>
      </w:r>
    </w:p>
    <w:p>
      <w:pPr>
        <w:widowControl/>
        <w:spacing w:line="576" w:lineRule="exact"/>
        <w:ind w:firstLine="640" w:firstLineChars="200"/>
        <w:jc w:val="left"/>
        <w:rPr>
          <w:rFonts w:ascii="Times New Roman" w:hAnsi="Times New Roman" w:eastAsia="仿宋_GB2312" w:cs="仿宋_GB2312"/>
          <w:color w:val="000000"/>
          <w:kern w:val="0"/>
          <w:sz w:val="32"/>
          <w:szCs w:val="32"/>
        </w:rPr>
      </w:pPr>
      <w:r>
        <w:rPr>
          <w:rFonts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14:textFill>
            <w14:solidFill>
              <w14:schemeClr w14:val="tx1"/>
            </w14:solidFill>
          </w14:textFill>
        </w:rPr>
        <w:t>1</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eastAsia" w:ascii="Times New Roman" w:hAnsi="Times New Roman" w:eastAsia="仿宋_GB2312" w:cs="仿宋_GB2312"/>
          <w:color w:val="000000" w:themeColor="text1"/>
          <w:kern w:val="0"/>
          <w:sz w:val="32"/>
          <w:szCs w:val="32"/>
          <w14:textFill>
            <w14:solidFill>
              <w14:schemeClr w14:val="tx1"/>
            </w14:solidFill>
          </w14:textFill>
        </w:rPr>
        <w:t>年财政拨款支出预算为</w:t>
      </w:r>
      <w:r>
        <w:rPr>
          <w:rFonts w:hint="eastAsia" w:ascii="Times New Roman" w:hAnsi="Times New Roman" w:eastAsia="仿宋_GB2312" w:cs="Times New Roman"/>
          <w:color w:val="000000" w:themeColor="text1"/>
          <w:kern w:val="0"/>
          <w:sz w:val="32"/>
          <w:szCs w:val="32"/>
          <w14:textFill>
            <w14:solidFill>
              <w14:schemeClr w14:val="tx1"/>
            </w14:solidFill>
          </w14:textFill>
        </w:rPr>
        <w:t>454.64</w:t>
      </w:r>
      <w:r>
        <w:rPr>
          <w:rFonts w:hint="eastAsia" w:ascii="Times New Roman" w:hAnsi="Times New Roman" w:eastAsia="仿宋_GB2312" w:cs="仿宋_GB2312"/>
          <w:color w:val="000000" w:themeColor="text1"/>
          <w:kern w:val="0"/>
          <w:sz w:val="32"/>
          <w:szCs w:val="32"/>
          <w14:textFill>
            <w14:solidFill>
              <w14:schemeClr w14:val="tx1"/>
            </w14:solidFill>
          </w14:textFill>
        </w:rPr>
        <w:t>万元，支出决算</w:t>
      </w:r>
      <w:r>
        <w:rPr>
          <w:rFonts w:hint="eastAsia" w:ascii="Times New Roman" w:hAnsi="Times New Roman" w:eastAsia="仿宋_GB2312" w:cs="Times New Roman"/>
          <w:color w:val="000000" w:themeColor="text1"/>
          <w:kern w:val="0"/>
          <w:sz w:val="32"/>
          <w:szCs w:val="32"/>
          <w14:textFill>
            <w14:solidFill>
              <w14:schemeClr w14:val="tx1"/>
            </w14:solidFill>
          </w14:textFill>
        </w:rPr>
        <w:t>830.23</w:t>
      </w:r>
      <w:r>
        <w:rPr>
          <w:rFonts w:hint="eastAsia" w:ascii="Times New Roman" w:hAnsi="Times New Roman" w:eastAsia="仿宋_GB2312" w:cs="仿宋_GB2312"/>
          <w:color w:val="000000" w:themeColor="text1"/>
          <w:kern w:val="0"/>
          <w:sz w:val="32"/>
          <w:szCs w:val="32"/>
          <w14:textFill>
            <w14:solidFill>
              <w14:schemeClr w14:val="tx1"/>
            </w14:solidFill>
          </w14:textFill>
        </w:rPr>
        <w:t>万元，完成预算的</w:t>
      </w:r>
      <w:r>
        <w:rPr>
          <w:rFonts w:hint="eastAsia" w:ascii="Times New Roman" w:hAnsi="Times New Roman" w:eastAsia="仿宋_GB2312" w:cs="Times New Roman"/>
          <w:color w:val="000000" w:themeColor="text1"/>
          <w:kern w:val="0"/>
          <w:sz w:val="32"/>
          <w:szCs w:val="32"/>
          <w14:textFill>
            <w14:solidFill>
              <w14:schemeClr w14:val="tx1"/>
            </w14:solidFill>
          </w14:textFill>
        </w:rPr>
        <w:t>182.61</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仿宋_GB2312"/>
          <w:color w:val="000000"/>
          <w:kern w:val="0"/>
          <w:sz w:val="32"/>
          <w:szCs w:val="32"/>
        </w:rPr>
        <w:t>，占本年支出合计的</w:t>
      </w:r>
      <w:r>
        <w:rPr>
          <w:rFonts w:hint="eastAsia" w:ascii="Times New Roman" w:hAnsi="Times New Roman" w:eastAsia="仿宋_GB2312" w:cs="Times New Roman"/>
          <w:color w:val="000000"/>
          <w:kern w:val="0"/>
          <w:sz w:val="32"/>
          <w:szCs w:val="32"/>
        </w:rPr>
        <w:t>99.64</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。与上年相比，财政拨款支出减少</w:t>
      </w:r>
      <w:r>
        <w:rPr>
          <w:rFonts w:hint="eastAsia" w:ascii="Times New Roman" w:hAnsi="Times New Roman" w:eastAsia="仿宋_GB2312" w:cs="Times New Roman"/>
          <w:color w:val="000000"/>
          <w:kern w:val="0"/>
          <w:sz w:val="32"/>
          <w:szCs w:val="32"/>
        </w:rPr>
        <w:t>428.7</w:t>
      </w:r>
      <w:r>
        <w:rPr>
          <w:rFonts w:hint="eastAsia" w:ascii="Times New Roman" w:hAnsi="Times New Roman" w:eastAsia="仿宋_GB2312" w:cs="仿宋_GB2312"/>
          <w:color w:val="000000"/>
          <w:kern w:val="0"/>
          <w:sz w:val="32"/>
          <w:szCs w:val="32"/>
        </w:rPr>
        <w:t>万元，减少</w:t>
      </w:r>
      <w:r>
        <w:rPr>
          <w:rFonts w:hint="eastAsia" w:ascii="Times New Roman" w:hAnsi="Times New Roman" w:eastAsia="仿宋_GB2312" w:cs="Times New Roman"/>
          <w:color w:val="000000"/>
          <w:kern w:val="0"/>
          <w:sz w:val="32"/>
          <w:szCs w:val="32"/>
        </w:rPr>
        <w:t>34.05</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，主要原因是</w:t>
      </w:r>
      <w:r>
        <w:rPr>
          <w:rFonts w:hint="eastAsia" w:ascii="Times New Roman" w:hAnsi="Times New Roman" w:eastAsia="仿宋_GB2312" w:cs="Times New Roman"/>
          <w:color w:val="000000"/>
          <w:kern w:val="0"/>
          <w:sz w:val="32"/>
          <w:szCs w:val="32"/>
        </w:rPr>
        <w:t>本年上级下达的项目资金少</w:t>
      </w:r>
      <w:r>
        <w:rPr>
          <w:rFonts w:hint="eastAsia" w:ascii="Times New Roman" w:hAnsi="Times New Roman" w:eastAsia="仿宋_GB2312" w:cs="仿宋_GB2312"/>
          <w:color w:val="000000"/>
          <w:kern w:val="0"/>
          <w:sz w:val="32"/>
          <w:szCs w:val="32"/>
        </w:rPr>
        <w:t>。</w:t>
      </w:r>
    </w:p>
    <w:p>
      <w:pPr>
        <w:jc w:val="center"/>
      </w:pPr>
    </w:p>
    <w:p/>
    <w:p>
      <w:pPr>
        <w:jc w:val="center"/>
      </w:pPr>
    </w:p>
    <w:p>
      <w:pPr>
        <w:jc w:val="center"/>
      </w:pPr>
      <w:r>
        <w:drawing>
          <wp:inline distT="0" distB="0" distL="0" distR="0">
            <wp:extent cx="3997960" cy="2959100"/>
            <wp:effectExtent l="19050" t="0" r="1950" b="0"/>
            <wp:docPr id="38" name="图片 12" descr="C:\Users\ADMINI~1\AppData\Local\Temp\16666681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2" descr="C:\Users\ADMINI~1\AppData\Local\Temp\1666668101(1).png"/>
                    <pic:cNvPicPr>
                      <a:picLocks noChangeAspect="1" noChangeArrowheads="1"/>
                    </pic:cNvPicPr>
                  </pic:nvPicPr>
                  <pic:blipFill>
                    <a:blip r:embed="rId33"/>
                    <a:srcRect/>
                    <a:stretch>
                      <a:fillRect/>
                    </a:stretch>
                  </pic:blipFill>
                  <pic:spPr>
                    <a:xfrm>
                      <a:off x="0" y="0"/>
                      <a:ext cx="4006278" cy="2964919"/>
                    </a:xfrm>
                    <a:prstGeom prst="rect">
                      <a:avLst/>
                    </a:prstGeom>
                    <a:noFill/>
                    <a:ln w="9525">
                      <a:noFill/>
                      <a:miter lim="800000"/>
                      <a:headEnd/>
                      <a:tailEnd/>
                    </a:ln>
                  </pic:spPr>
                </pic:pic>
              </a:graphicData>
            </a:graphic>
          </wp:inline>
        </w:drawing>
      </w:r>
    </w:p>
    <w:p>
      <w:pPr>
        <w:spacing w:line="576" w:lineRule="exact"/>
        <w:rPr>
          <w:rFonts w:ascii="Times New Roman" w:hAnsi="楷体" w:eastAsia="楷体" w:cs="楷体"/>
          <w:b/>
          <w:bCs/>
          <w:color w:val="000000"/>
          <w:kern w:val="0"/>
          <w:sz w:val="32"/>
          <w:szCs w:val="32"/>
        </w:rPr>
      </w:pPr>
    </w:p>
    <w:p>
      <w:pPr>
        <w:widowControl/>
        <w:spacing w:line="576" w:lineRule="exact"/>
        <w:ind w:firstLine="640" w:firstLineChars="200"/>
        <w:jc w:val="left"/>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仿宋_GB2312"/>
          <w:color w:val="000000" w:themeColor="text1"/>
          <w:kern w:val="0"/>
          <w:sz w:val="32"/>
          <w:szCs w:val="32"/>
          <w14:textFill>
            <w14:solidFill>
              <w14:schemeClr w14:val="tx1"/>
            </w14:solidFill>
          </w14:textFill>
        </w:rPr>
        <w:t>按照政府功能分类科目，其中：</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p>
    <w:p>
      <w:pPr>
        <w:widowControl/>
        <w:spacing w:line="576" w:lineRule="exact"/>
        <w:ind w:firstLine="643" w:firstLineChars="200"/>
        <w:rPr>
          <w:rFonts w:ascii="仿宋_GB2312" w:hAnsi="Times New Roman" w:eastAsia="仿宋_GB2312" w:cs="Times New Roman"/>
          <w:bCs/>
          <w:color w:val="000000" w:themeColor="text1"/>
          <w:kern w:val="0"/>
          <w:sz w:val="32"/>
          <w:szCs w:val="32"/>
          <w14:textFill>
            <w14:solidFill>
              <w14:schemeClr w14:val="tx1"/>
            </w14:solidFill>
          </w14:textFill>
        </w:rPr>
      </w:pPr>
      <w:r>
        <w:rPr>
          <w:rFonts w:ascii="仿宋_GB2312" w:hAnsi="Times New Roman" w:eastAsia="仿宋_GB2312" w:cs="Times New Roman"/>
          <w:b/>
          <w:bCs/>
          <w:color w:val="000000" w:themeColor="text1"/>
          <w:kern w:val="0"/>
          <w:sz w:val="32"/>
          <w:szCs w:val="32"/>
          <w14:textFill>
            <w14:solidFill>
              <w14:schemeClr w14:val="tx1"/>
            </w14:solidFill>
          </w14:textFill>
        </w:rPr>
        <w:t>1.</w:t>
      </w:r>
      <w:r>
        <w:rPr>
          <w:rFonts w:hint="eastAsia" w:ascii="仿宋_GB2312" w:hAnsi="Times New Roman" w:eastAsia="仿宋_GB2312" w:cs="Times New Roman"/>
          <w:b/>
          <w:bCs/>
          <w:color w:val="000000" w:themeColor="text1"/>
          <w:kern w:val="0"/>
          <w:sz w:val="32"/>
          <w:szCs w:val="32"/>
          <w14:textFill>
            <w14:solidFill>
              <w14:schemeClr w14:val="tx1"/>
            </w14:solidFill>
          </w14:textFill>
        </w:rPr>
        <w:t>一般公共服务支出（类）商贸事务（款）行政运行（项）。</w:t>
      </w:r>
      <w:r>
        <w:rPr>
          <w:rFonts w:ascii="仿宋_GB2312" w:hAnsi="Times New Roman" w:eastAsia="仿宋_GB2312" w:cs="Times New Roman"/>
          <w:bCs/>
          <w:color w:val="000000" w:themeColor="text1"/>
          <w:kern w:val="0"/>
          <w:sz w:val="32"/>
          <w:szCs w:val="32"/>
          <w14:textFill>
            <w14:solidFill>
              <w14:schemeClr w14:val="tx1"/>
            </w14:solidFill>
          </w14:textFill>
        </w:rPr>
        <w:t xml:space="preserve"> </w:t>
      </w:r>
      <w:r>
        <w:rPr>
          <w:rFonts w:hint="eastAsia" w:ascii="仿宋_GB2312" w:hAnsi="Times New Roman" w:eastAsia="仿宋_GB2312" w:cs="Times New Roman"/>
          <w:bCs/>
          <w:color w:val="000000" w:themeColor="text1"/>
          <w:kern w:val="0"/>
          <w:sz w:val="32"/>
          <w:szCs w:val="32"/>
          <w14:textFill>
            <w14:solidFill>
              <w14:schemeClr w14:val="tx1"/>
            </w14:solidFill>
          </w14:textFill>
        </w:rPr>
        <w:t>预算192.15万元，支出决算191.84万元，完成预算的99.84</w:t>
      </w:r>
      <w:r>
        <w:rPr>
          <w:rFonts w:ascii="仿宋_GB2312" w:hAnsi="Times New Roman" w:eastAsia="仿宋_GB2312" w:cs="Times New Roman"/>
          <w:bCs/>
          <w:color w:val="000000" w:themeColor="text1"/>
          <w:kern w:val="0"/>
          <w:sz w:val="32"/>
          <w:szCs w:val="32"/>
          <w14:textFill>
            <w14:solidFill>
              <w14:schemeClr w14:val="tx1"/>
            </w14:solidFill>
          </w14:textFill>
        </w:rPr>
        <w:t>%</w:t>
      </w:r>
      <w:r>
        <w:rPr>
          <w:rFonts w:hint="eastAsia" w:ascii="仿宋_GB2312" w:hAnsi="Times New Roman" w:eastAsia="仿宋_GB2312" w:cs="Times New Roman"/>
          <w:bCs/>
          <w:color w:val="000000" w:themeColor="text1"/>
          <w:kern w:val="0"/>
          <w:sz w:val="32"/>
          <w:szCs w:val="32"/>
          <w14:textFill>
            <w14:solidFill>
              <w14:schemeClr w14:val="tx1"/>
            </w14:solidFill>
          </w14:textFill>
        </w:rPr>
        <w:t>。决算数小于预算数的主要原因是使用了上年结转的奖励资金弥补办公经费不足，使本年行政运行费用有结余。</w:t>
      </w:r>
    </w:p>
    <w:p>
      <w:pPr>
        <w:widowControl/>
        <w:spacing w:line="576" w:lineRule="exact"/>
        <w:ind w:firstLine="643"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2.一般公共服务支出（类）商贸事务（款）一般行政管理事务（项）。</w:t>
      </w:r>
      <w:r>
        <w:rPr>
          <w:rFonts w:hint="eastAsia" w:ascii="仿宋_GB2312" w:hAnsi="Times New Roman" w:eastAsia="仿宋_GB2312" w:cs="Times New Roman"/>
          <w:bCs/>
          <w:color w:val="000000" w:themeColor="text1"/>
          <w:kern w:val="0"/>
          <w:sz w:val="32"/>
          <w:szCs w:val="32"/>
          <w14:textFill>
            <w14:solidFill>
              <w14:schemeClr w14:val="tx1"/>
            </w14:solidFill>
          </w14:textFill>
        </w:rPr>
        <w:t>预算161.42万元，支出决算182.37万元，完成预算的112.98%，</w:t>
      </w:r>
      <w:r>
        <w:rPr>
          <w:rFonts w:hint="eastAsia" w:ascii="Times New Roman" w:hAnsi="Times New Roman" w:eastAsia="仿宋_GB2312" w:cs="仿宋_GB2312"/>
          <w:color w:val="000000" w:themeColor="text1"/>
          <w:kern w:val="0"/>
          <w:sz w:val="32"/>
          <w:szCs w:val="32"/>
          <w14:textFill>
            <w14:solidFill>
              <w14:schemeClr w14:val="tx1"/>
            </w14:solidFill>
          </w14:textFill>
        </w:rPr>
        <w:t>决算数大于预算数的主要原因是上年</w:t>
      </w:r>
      <w:r>
        <w:rPr>
          <w:rFonts w:hint="eastAsia" w:ascii="Times New Roman" w:hAnsi="Times New Roman" w:eastAsia="仿宋_GB2312" w:cs="Times New Roman"/>
          <w:color w:val="000000" w:themeColor="text1"/>
          <w:kern w:val="0"/>
          <w:sz w:val="32"/>
          <w:szCs w:val="32"/>
          <w14:textFill>
            <w14:solidFill>
              <w14:schemeClr w14:val="tx1"/>
            </w14:solidFill>
          </w14:textFill>
        </w:rPr>
        <w:t>未完工的</w:t>
      </w:r>
      <w:r>
        <w:rPr>
          <w:rFonts w:hint="eastAsia" w:ascii="Times New Roman" w:hAnsi="Times New Roman" w:eastAsia="仿宋_GB2312" w:cs="仿宋_GB2312"/>
          <w:color w:val="000000" w:themeColor="text1"/>
          <w:kern w:val="0"/>
          <w:sz w:val="32"/>
          <w:szCs w:val="32"/>
          <w14:textFill>
            <w14:solidFill>
              <w14:schemeClr w14:val="tx1"/>
            </w14:solidFill>
          </w14:textFill>
        </w:rPr>
        <w:t>档案整理</w:t>
      </w:r>
      <w:r>
        <w:rPr>
          <w:rFonts w:hint="eastAsia" w:ascii="Times New Roman" w:hAnsi="Times New Roman" w:eastAsia="仿宋_GB2312" w:cs="Times New Roman"/>
          <w:color w:val="000000" w:themeColor="text1"/>
          <w:kern w:val="0"/>
          <w:sz w:val="32"/>
          <w:szCs w:val="32"/>
          <w14:textFill>
            <w14:solidFill>
              <w14:schemeClr w14:val="tx1"/>
            </w14:solidFill>
          </w14:textFill>
        </w:rPr>
        <w:t>项目和屠宰厂维修改造项目今年完工，项目资金兑付完。</w:t>
      </w:r>
    </w:p>
    <w:p>
      <w:pPr>
        <w:widowControl/>
        <w:spacing w:line="576" w:lineRule="exact"/>
        <w:ind w:firstLine="643"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 xml:space="preserve">3.一般公共服务支出（类）商贸事务（款）其他商贸事务（项）。 </w:t>
      </w:r>
      <w:r>
        <w:rPr>
          <w:rFonts w:hint="eastAsia" w:ascii="仿宋_GB2312" w:hAnsi="Times New Roman" w:eastAsia="仿宋_GB2312" w:cs="Times New Roman"/>
          <w:bCs/>
          <w:color w:val="000000" w:themeColor="text1"/>
          <w:kern w:val="0"/>
          <w:sz w:val="32"/>
          <w:szCs w:val="32"/>
          <w14:textFill>
            <w14:solidFill>
              <w14:schemeClr w14:val="tx1"/>
            </w14:solidFill>
          </w14:textFill>
        </w:rPr>
        <w:t>预算29.00万元支出决算为28.8万元，完成预算的99.31%</w:t>
      </w:r>
      <w:r>
        <w:rPr>
          <w:rFonts w:hint="eastAsia" w:ascii="Times New Roman" w:hAnsi="Times New Roman" w:eastAsia="仿宋_GB2312" w:cs="仿宋_GB2312"/>
          <w:color w:val="000000" w:themeColor="text1"/>
          <w:kern w:val="0"/>
          <w:sz w:val="32"/>
          <w:szCs w:val="32"/>
          <w14:textFill>
            <w14:solidFill>
              <w14:schemeClr w14:val="tx1"/>
            </w14:solidFill>
          </w14:textFill>
        </w:rPr>
        <w:t>。决算数小于预算数的主要原因是成品油规划编制经费未使用完。</w:t>
      </w:r>
    </w:p>
    <w:p>
      <w:pPr>
        <w:widowControl/>
        <w:spacing w:line="576" w:lineRule="exact"/>
        <w:ind w:firstLine="643" w:firstLineChars="200"/>
        <w:jc w:val="left"/>
        <w:rPr>
          <w:rFonts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4.社会保障和就业</w:t>
      </w:r>
      <w:r>
        <w:rPr>
          <w:rFonts w:ascii="仿宋_GB2312" w:hAnsi="Times New Roman" w:eastAsia="仿宋_GB2312" w:cs="Times New Roman"/>
          <w:b/>
          <w:bCs/>
          <w:color w:val="000000" w:themeColor="text1"/>
          <w:kern w:val="0"/>
          <w:sz w:val="32"/>
          <w:szCs w:val="32"/>
          <w14:textFill>
            <w14:solidFill>
              <w14:schemeClr w14:val="tx1"/>
            </w14:solidFill>
          </w14:textFill>
        </w:rPr>
        <w:t>（类）</w:t>
      </w:r>
      <w:r>
        <w:rPr>
          <w:rFonts w:hint="eastAsia" w:ascii="仿宋_GB2312" w:hAnsi="Times New Roman" w:eastAsia="仿宋_GB2312" w:cs="Times New Roman"/>
          <w:b/>
          <w:bCs/>
          <w:color w:val="000000" w:themeColor="text1"/>
          <w:kern w:val="0"/>
          <w:sz w:val="32"/>
          <w:szCs w:val="32"/>
          <w14:textFill>
            <w14:solidFill>
              <w14:schemeClr w14:val="tx1"/>
            </w14:solidFill>
          </w14:textFill>
        </w:rPr>
        <w:t>行政事业单位养老支出</w:t>
      </w:r>
      <w:r>
        <w:rPr>
          <w:rFonts w:ascii="仿宋_GB2312" w:hAnsi="Times New Roman" w:eastAsia="仿宋_GB2312" w:cs="Times New Roman"/>
          <w:b/>
          <w:bCs/>
          <w:color w:val="000000" w:themeColor="text1"/>
          <w:kern w:val="0"/>
          <w:sz w:val="32"/>
          <w:szCs w:val="32"/>
          <w14:textFill>
            <w14:solidFill>
              <w14:schemeClr w14:val="tx1"/>
            </w14:solidFill>
          </w14:textFill>
        </w:rPr>
        <w:t>（款）</w:t>
      </w:r>
      <w:r>
        <w:rPr>
          <w:rFonts w:hint="eastAsia" w:ascii="仿宋_GB2312" w:hAnsi="Times New Roman" w:eastAsia="仿宋_GB2312" w:cs="Times New Roman"/>
          <w:b/>
          <w:bCs/>
          <w:color w:val="000000" w:themeColor="text1"/>
          <w:kern w:val="0"/>
          <w:sz w:val="32"/>
          <w:szCs w:val="32"/>
          <w14:textFill>
            <w14:solidFill>
              <w14:schemeClr w14:val="tx1"/>
            </w14:solidFill>
          </w14:textFill>
        </w:rPr>
        <w:t>机关事业单位基本养老保险缴费支出</w:t>
      </w:r>
      <w:r>
        <w:rPr>
          <w:rFonts w:ascii="仿宋_GB2312" w:hAnsi="Times New Roman" w:eastAsia="仿宋_GB2312" w:cs="Times New Roman"/>
          <w:b/>
          <w:bCs/>
          <w:color w:val="000000" w:themeColor="text1"/>
          <w:kern w:val="0"/>
          <w:sz w:val="32"/>
          <w:szCs w:val="32"/>
          <w14:textFill>
            <w14:solidFill>
              <w14:schemeClr w14:val="tx1"/>
            </w14:solidFill>
          </w14:textFill>
        </w:rPr>
        <w:t>（项）。</w:t>
      </w:r>
      <w:r>
        <w:rPr>
          <w:rFonts w:ascii="仿宋_GB2312" w:hAnsi="Times New Roman" w:eastAsia="仿宋_GB2312" w:cs="Times New Roman"/>
          <w:bCs/>
          <w:color w:val="000000" w:themeColor="text1"/>
          <w:kern w:val="0"/>
          <w:sz w:val="32"/>
          <w:szCs w:val="32"/>
          <w14:textFill>
            <w14:solidFill>
              <w14:schemeClr w14:val="tx1"/>
            </w14:solidFill>
          </w14:textFill>
        </w:rPr>
        <w:t>预算</w:t>
      </w:r>
      <w:r>
        <w:rPr>
          <w:rFonts w:hint="eastAsia" w:ascii="仿宋_GB2312" w:hAnsi="Times New Roman" w:eastAsia="仿宋_GB2312" w:cs="Times New Roman"/>
          <w:bCs/>
          <w:color w:val="000000" w:themeColor="text1"/>
          <w:kern w:val="0"/>
          <w:sz w:val="32"/>
          <w:szCs w:val="32"/>
          <w14:textFill>
            <w14:solidFill>
              <w14:schemeClr w14:val="tx1"/>
            </w14:solidFill>
          </w14:textFill>
        </w:rPr>
        <w:t>24.26万元，</w:t>
      </w:r>
      <w:r>
        <w:rPr>
          <w:rFonts w:ascii="仿宋_GB2312" w:hAnsi="Times New Roman" w:eastAsia="仿宋_GB2312" w:cs="Times New Roman"/>
          <w:bCs/>
          <w:color w:val="000000" w:themeColor="text1"/>
          <w:kern w:val="0"/>
          <w:sz w:val="32"/>
          <w:szCs w:val="32"/>
          <w14:textFill>
            <w14:solidFill>
              <w14:schemeClr w14:val="tx1"/>
            </w14:solidFill>
          </w14:textFill>
        </w:rPr>
        <w:t>支出决算</w:t>
      </w:r>
      <w:r>
        <w:rPr>
          <w:rFonts w:hint="eastAsia" w:ascii="仿宋_GB2312" w:hAnsi="Times New Roman" w:eastAsia="仿宋_GB2312" w:cs="Times New Roman"/>
          <w:bCs/>
          <w:color w:val="000000" w:themeColor="text1"/>
          <w:kern w:val="0"/>
          <w:sz w:val="32"/>
          <w:szCs w:val="32"/>
          <w14:textFill>
            <w14:solidFill>
              <w14:schemeClr w14:val="tx1"/>
            </w14:solidFill>
          </w14:textFill>
        </w:rPr>
        <w:t>24.26万</w:t>
      </w:r>
      <w:r>
        <w:rPr>
          <w:rFonts w:ascii="仿宋_GB2312" w:hAnsi="Times New Roman" w:eastAsia="仿宋_GB2312" w:cs="Times New Roman"/>
          <w:bCs/>
          <w:color w:val="000000" w:themeColor="text1"/>
          <w:kern w:val="0"/>
          <w:sz w:val="32"/>
          <w:szCs w:val="32"/>
          <w14:textFill>
            <w14:solidFill>
              <w14:schemeClr w14:val="tx1"/>
            </w14:solidFill>
          </w14:textFill>
        </w:rPr>
        <w:t>元，</w:t>
      </w:r>
      <w:r>
        <w:rPr>
          <w:rFonts w:hint="eastAsia" w:ascii="仿宋_GB2312" w:hAnsi="Times New Roman" w:eastAsia="仿宋_GB2312" w:cs="Times New Roman"/>
          <w:bCs/>
          <w:color w:val="000000" w:themeColor="text1"/>
          <w:kern w:val="0"/>
          <w:sz w:val="32"/>
          <w:szCs w:val="32"/>
          <w14:textFill>
            <w14:solidFill>
              <w14:schemeClr w14:val="tx1"/>
            </w14:solidFill>
          </w14:textFill>
        </w:rPr>
        <w:t>完成预算的100.00%。决算数与预算数持平。</w:t>
      </w:r>
    </w:p>
    <w:p>
      <w:pPr>
        <w:pStyle w:val="20"/>
        <w:tabs>
          <w:tab w:val="left" w:pos="1179"/>
        </w:tabs>
        <w:spacing w:line="367" w:lineRule="auto"/>
        <w:ind w:left="210" w:leftChars="100" w:right="598" w:firstLine="643"/>
        <w:rPr>
          <w:rFonts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5.社会保障和就业</w:t>
      </w:r>
      <w:r>
        <w:rPr>
          <w:rFonts w:ascii="仿宋_GB2312" w:hAnsi="Times New Roman" w:eastAsia="仿宋_GB2312" w:cs="Times New Roman"/>
          <w:b/>
          <w:bCs/>
          <w:color w:val="000000" w:themeColor="text1"/>
          <w:kern w:val="0"/>
          <w:sz w:val="32"/>
          <w:szCs w:val="32"/>
          <w14:textFill>
            <w14:solidFill>
              <w14:schemeClr w14:val="tx1"/>
            </w14:solidFill>
          </w14:textFill>
        </w:rPr>
        <w:t>（类）</w:t>
      </w:r>
      <w:r>
        <w:rPr>
          <w:rFonts w:hint="eastAsia" w:ascii="仿宋_GB2312" w:hAnsi="Times New Roman" w:eastAsia="仿宋_GB2312" w:cs="Times New Roman"/>
          <w:b/>
          <w:bCs/>
          <w:color w:val="000000" w:themeColor="text1"/>
          <w:kern w:val="0"/>
          <w:sz w:val="32"/>
          <w:szCs w:val="32"/>
          <w14:textFill>
            <w14:solidFill>
              <w14:schemeClr w14:val="tx1"/>
            </w14:solidFill>
          </w14:textFill>
        </w:rPr>
        <w:t>行政事业单位养老支出</w:t>
      </w:r>
      <w:r>
        <w:rPr>
          <w:rFonts w:ascii="仿宋_GB2312" w:hAnsi="Times New Roman" w:eastAsia="仿宋_GB2312" w:cs="Times New Roman"/>
          <w:b/>
          <w:bCs/>
          <w:color w:val="000000" w:themeColor="text1"/>
          <w:kern w:val="0"/>
          <w:sz w:val="32"/>
          <w:szCs w:val="32"/>
          <w14:textFill>
            <w14:solidFill>
              <w14:schemeClr w14:val="tx1"/>
            </w14:solidFill>
          </w14:textFill>
        </w:rPr>
        <w:t>（款）</w:t>
      </w:r>
      <w:r>
        <w:rPr>
          <w:rFonts w:hint="eastAsia" w:ascii="仿宋_GB2312" w:hAnsi="Times New Roman" w:eastAsia="仿宋_GB2312" w:cs="Times New Roman"/>
          <w:b/>
          <w:bCs/>
          <w:color w:val="000000" w:themeColor="text1"/>
          <w:kern w:val="0"/>
          <w:sz w:val="32"/>
          <w:szCs w:val="32"/>
          <w14:textFill>
            <w14:solidFill>
              <w14:schemeClr w14:val="tx1"/>
            </w14:solidFill>
          </w14:textFill>
        </w:rPr>
        <w:t>机关事业单位职业年金缴费支出</w:t>
      </w:r>
      <w:r>
        <w:rPr>
          <w:rFonts w:ascii="仿宋_GB2312" w:hAnsi="Times New Roman" w:eastAsia="仿宋_GB2312" w:cs="Times New Roman"/>
          <w:b/>
          <w:bCs/>
          <w:color w:val="000000" w:themeColor="text1"/>
          <w:kern w:val="0"/>
          <w:sz w:val="32"/>
          <w:szCs w:val="32"/>
          <w14:textFill>
            <w14:solidFill>
              <w14:schemeClr w14:val="tx1"/>
            </w14:solidFill>
          </w14:textFill>
        </w:rPr>
        <w:t>（项）。</w:t>
      </w:r>
      <w:r>
        <w:rPr>
          <w:rFonts w:ascii="仿宋_GB2312" w:hAnsi="Times New Roman" w:eastAsia="仿宋_GB2312" w:cs="Times New Roman"/>
          <w:bCs/>
          <w:color w:val="000000" w:themeColor="text1"/>
          <w:kern w:val="0"/>
          <w:sz w:val="32"/>
          <w:szCs w:val="32"/>
          <w14:textFill>
            <w14:solidFill>
              <w14:schemeClr w14:val="tx1"/>
            </w14:solidFill>
          </w14:textFill>
        </w:rPr>
        <w:t>预算</w:t>
      </w:r>
      <w:r>
        <w:rPr>
          <w:rFonts w:hint="eastAsia" w:ascii="仿宋_GB2312" w:hAnsi="Times New Roman" w:eastAsia="仿宋_GB2312" w:cs="Times New Roman"/>
          <w:bCs/>
          <w:color w:val="000000" w:themeColor="text1"/>
          <w:kern w:val="0"/>
          <w:sz w:val="32"/>
          <w:szCs w:val="32"/>
          <w14:textFill>
            <w14:solidFill>
              <w14:schemeClr w14:val="tx1"/>
            </w14:solidFill>
          </w14:textFill>
        </w:rPr>
        <w:t>12.12万元</w:t>
      </w:r>
      <w:r>
        <w:rPr>
          <w:rFonts w:ascii="仿宋_GB2312" w:hAnsi="Times New Roman" w:eastAsia="仿宋_GB2312" w:cs="Times New Roman"/>
          <w:bCs/>
          <w:color w:val="000000" w:themeColor="text1"/>
          <w:kern w:val="0"/>
          <w:sz w:val="32"/>
          <w:szCs w:val="32"/>
          <w14:textFill>
            <w14:solidFill>
              <w14:schemeClr w14:val="tx1"/>
            </w14:solidFill>
          </w14:textFill>
        </w:rPr>
        <w:t>元，支出决算为</w:t>
      </w:r>
      <w:r>
        <w:rPr>
          <w:rFonts w:hint="eastAsia" w:ascii="仿宋_GB2312" w:hAnsi="Times New Roman" w:eastAsia="仿宋_GB2312" w:cs="Times New Roman"/>
          <w:bCs/>
          <w:color w:val="000000" w:themeColor="text1"/>
          <w:kern w:val="0"/>
          <w:sz w:val="32"/>
          <w:szCs w:val="32"/>
          <w14:textFill>
            <w14:solidFill>
              <w14:schemeClr w14:val="tx1"/>
            </w14:solidFill>
          </w14:textFill>
        </w:rPr>
        <w:t>12.12万</w:t>
      </w:r>
      <w:r>
        <w:rPr>
          <w:rFonts w:ascii="仿宋_GB2312" w:hAnsi="Times New Roman" w:eastAsia="仿宋_GB2312" w:cs="Times New Roman"/>
          <w:bCs/>
          <w:color w:val="000000" w:themeColor="text1"/>
          <w:kern w:val="0"/>
          <w:sz w:val="32"/>
          <w:szCs w:val="32"/>
          <w14:textFill>
            <w14:solidFill>
              <w14:schemeClr w14:val="tx1"/>
            </w14:solidFill>
          </w14:textFill>
        </w:rPr>
        <w:t>元，完成预算的</w:t>
      </w:r>
      <w:r>
        <w:rPr>
          <w:rFonts w:hint="eastAsia" w:ascii="仿宋_GB2312" w:hAnsi="Times New Roman" w:eastAsia="仿宋_GB2312" w:cs="Times New Roman"/>
          <w:bCs/>
          <w:color w:val="000000" w:themeColor="text1"/>
          <w:kern w:val="0"/>
          <w:sz w:val="32"/>
          <w:szCs w:val="32"/>
          <w14:textFill>
            <w14:solidFill>
              <w14:schemeClr w14:val="tx1"/>
            </w14:solidFill>
          </w14:textFill>
        </w:rPr>
        <w:t>100</w:t>
      </w:r>
      <w:r>
        <w:rPr>
          <w:rFonts w:ascii="仿宋_GB2312" w:hAnsi="Times New Roman" w:eastAsia="仿宋_GB2312" w:cs="Times New Roman"/>
          <w:bCs/>
          <w:color w:val="000000" w:themeColor="text1"/>
          <w:kern w:val="0"/>
          <w:sz w:val="32"/>
          <w:szCs w:val="32"/>
          <w14:textFill>
            <w14:solidFill>
              <w14:schemeClr w14:val="tx1"/>
            </w14:solidFill>
          </w14:textFill>
        </w:rPr>
        <w:t>%</w:t>
      </w:r>
      <w:r>
        <w:rPr>
          <w:rFonts w:hint="eastAsia" w:ascii="仿宋_GB2312" w:hAnsi="Times New Roman" w:eastAsia="仿宋_GB2312" w:cs="Times New Roman"/>
          <w:bCs/>
          <w:color w:val="000000" w:themeColor="text1"/>
          <w:kern w:val="0"/>
          <w:sz w:val="32"/>
          <w:szCs w:val="32"/>
          <w14:textFill>
            <w14:solidFill>
              <w14:schemeClr w14:val="tx1"/>
            </w14:solidFill>
          </w14:textFill>
        </w:rPr>
        <w:t>，决算数与预算数持平。</w:t>
      </w:r>
    </w:p>
    <w:p>
      <w:pPr>
        <w:pStyle w:val="20"/>
        <w:tabs>
          <w:tab w:val="left" w:pos="1179"/>
        </w:tabs>
        <w:spacing w:line="367" w:lineRule="auto"/>
        <w:ind w:left="210" w:leftChars="100" w:right="598" w:firstLine="643"/>
        <w:rPr>
          <w:rFonts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6.卫生健康</w:t>
      </w:r>
      <w:r>
        <w:rPr>
          <w:rFonts w:ascii="仿宋_GB2312" w:hAnsi="Times New Roman" w:eastAsia="仿宋_GB2312" w:cs="Times New Roman"/>
          <w:b/>
          <w:bCs/>
          <w:color w:val="000000" w:themeColor="text1"/>
          <w:kern w:val="0"/>
          <w:sz w:val="32"/>
          <w:szCs w:val="32"/>
          <w14:textFill>
            <w14:solidFill>
              <w14:schemeClr w14:val="tx1"/>
            </w14:solidFill>
          </w14:textFill>
        </w:rPr>
        <w:t>支出（类）</w:t>
      </w:r>
      <w:r>
        <w:rPr>
          <w:rFonts w:hint="eastAsia" w:ascii="仿宋_GB2312" w:hAnsi="Times New Roman" w:eastAsia="仿宋_GB2312" w:cs="Times New Roman"/>
          <w:b/>
          <w:bCs/>
          <w:color w:val="000000" w:themeColor="text1"/>
          <w:kern w:val="0"/>
          <w:sz w:val="32"/>
          <w:szCs w:val="32"/>
          <w14:textFill>
            <w14:solidFill>
              <w14:schemeClr w14:val="tx1"/>
            </w14:solidFill>
          </w14:textFill>
        </w:rPr>
        <w:t>行政事业单位医疗</w:t>
      </w:r>
      <w:r>
        <w:rPr>
          <w:rFonts w:ascii="仿宋_GB2312" w:hAnsi="Times New Roman" w:eastAsia="仿宋_GB2312" w:cs="Times New Roman"/>
          <w:b/>
          <w:bCs/>
          <w:color w:val="000000" w:themeColor="text1"/>
          <w:kern w:val="0"/>
          <w:sz w:val="32"/>
          <w:szCs w:val="32"/>
          <w14:textFill>
            <w14:solidFill>
              <w14:schemeClr w14:val="tx1"/>
            </w14:solidFill>
          </w14:textFill>
        </w:rPr>
        <w:t>（款）</w:t>
      </w:r>
      <w:r>
        <w:rPr>
          <w:rFonts w:hint="eastAsia" w:ascii="仿宋_GB2312" w:hAnsi="Times New Roman" w:eastAsia="仿宋_GB2312" w:cs="Times New Roman"/>
          <w:b/>
          <w:bCs/>
          <w:color w:val="000000" w:themeColor="text1"/>
          <w:kern w:val="0"/>
          <w:sz w:val="32"/>
          <w:szCs w:val="32"/>
          <w14:textFill>
            <w14:solidFill>
              <w14:schemeClr w14:val="tx1"/>
            </w14:solidFill>
          </w14:textFill>
        </w:rPr>
        <w:t>行政单位医疗</w:t>
      </w:r>
      <w:r>
        <w:rPr>
          <w:rFonts w:ascii="仿宋_GB2312" w:hAnsi="Times New Roman" w:eastAsia="仿宋_GB2312" w:cs="Times New Roman"/>
          <w:b/>
          <w:bCs/>
          <w:color w:val="000000" w:themeColor="text1"/>
          <w:kern w:val="0"/>
          <w:sz w:val="32"/>
          <w:szCs w:val="32"/>
          <w14:textFill>
            <w14:solidFill>
              <w14:schemeClr w14:val="tx1"/>
            </w14:solidFill>
          </w14:textFill>
        </w:rPr>
        <w:t>（项）。</w:t>
      </w:r>
      <w:r>
        <w:rPr>
          <w:rFonts w:ascii="仿宋_GB2312" w:hAnsi="Times New Roman" w:eastAsia="仿宋_GB2312" w:cs="Times New Roman"/>
          <w:bCs/>
          <w:color w:val="000000" w:themeColor="text1"/>
          <w:kern w:val="0"/>
          <w:sz w:val="32"/>
          <w:szCs w:val="32"/>
          <w14:textFill>
            <w14:solidFill>
              <w14:schemeClr w14:val="tx1"/>
            </w14:solidFill>
          </w14:textFill>
        </w:rPr>
        <w:t xml:space="preserve"> 预算</w:t>
      </w:r>
      <w:r>
        <w:rPr>
          <w:rFonts w:hint="eastAsia" w:ascii="仿宋_GB2312" w:hAnsi="Times New Roman" w:eastAsia="仿宋_GB2312" w:cs="Times New Roman"/>
          <w:bCs/>
          <w:color w:val="000000" w:themeColor="text1"/>
          <w:kern w:val="0"/>
          <w:sz w:val="32"/>
          <w:szCs w:val="32"/>
          <w14:textFill>
            <w14:solidFill>
              <w14:schemeClr w14:val="tx1"/>
            </w14:solidFill>
          </w14:textFill>
        </w:rPr>
        <w:t>17.8万</w:t>
      </w:r>
      <w:r>
        <w:rPr>
          <w:rFonts w:ascii="仿宋_GB2312" w:hAnsi="Times New Roman" w:eastAsia="仿宋_GB2312" w:cs="Times New Roman"/>
          <w:bCs/>
          <w:color w:val="000000" w:themeColor="text1"/>
          <w:kern w:val="0"/>
          <w:sz w:val="32"/>
          <w:szCs w:val="32"/>
          <w14:textFill>
            <w14:solidFill>
              <w14:schemeClr w14:val="tx1"/>
            </w14:solidFill>
          </w14:textFill>
        </w:rPr>
        <w:t>元，支出决算</w:t>
      </w:r>
      <w:r>
        <w:rPr>
          <w:rFonts w:hint="eastAsia" w:ascii="仿宋_GB2312" w:hAnsi="Times New Roman" w:eastAsia="仿宋_GB2312" w:cs="Times New Roman"/>
          <w:bCs/>
          <w:color w:val="000000" w:themeColor="text1"/>
          <w:kern w:val="0"/>
          <w:sz w:val="32"/>
          <w:szCs w:val="32"/>
          <w14:textFill>
            <w14:solidFill>
              <w14:schemeClr w14:val="tx1"/>
            </w14:solidFill>
          </w14:textFill>
        </w:rPr>
        <w:t>14.65万</w:t>
      </w:r>
      <w:r>
        <w:rPr>
          <w:rFonts w:ascii="仿宋_GB2312" w:hAnsi="Times New Roman" w:eastAsia="仿宋_GB2312" w:cs="Times New Roman"/>
          <w:bCs/>
          <w:color w:val="000000" w:themeColor="text1"/>
          <w:kern w:val="0"/>
          <w:sz w:val="32"/>
          <w:szCs w:val="32"/>
          <w14:textFill>
            <w14:solidFill>
              <w14:schemeClr w14:val="tx1"/>
            </w14:solidFill>
          </w14:textFill>
        </w:rPr>
        <w:t>元，完成预算的</w:t>
      </w:r>
      <w:r>
        <w:rPr>
          <w:rFonts w:hint="eastAsia" w:ascii="仿宋_GB2312" w:hAnsi="Times New Roman" w:eastAsia="仿宋_GB2312" w:cs="Times New Roman"/>
          <w:bCs/>
          <w:color w:val="000000" w:themeColor="text1"/>
          <w:kern w:val="0"/>
          <w:sz w:val="32"/>
          <w:szCs w:val="32"/>
          <w14:textFill>
            <w14:solidFill>
              <w14:schemeClr w14:val="tx1"/>
            </w14:solidFill>
          </w14:textFill>
        </w:rPr>
        <w:t>100</w:t>
      </w:r>
      <w:r>
        <w:rPr>
          <w:rFonts w:ascii="仿宋_GB2312" w:hAnsi="Times New Roman" w:eastAsia="仿宋_GB2312" w:cs="Times New Roman"/>
          <w:bCs/>
          <w:color w:val="000000" w:themeColor="text1"/>
          <w:kern w:val="0"/>
          <w:sz w:val="32"/>
          <w:szCs w:val="32"/>
          <w14:textFill>
            <w14:solidFill>
              <w14:schemeClr w14:val="tx1"/>
            </w14:solidFill>
          </w14:textFill>
        </w:rPr>
        <w:t>%</w:t>
      </w:r>
      <w:r>
        <w:rPr>
          <w:rFonts w:hint="eastAsia" w:ascii="仿宋_GB2312" w:hAnsi="Times New Roman" w:eastAsia="仿宋_GB2312" w:cs="Times New Roman"/>
          <w:bCs/>
          <w:color w:val="000000" w:themeColor="text1"/>
          <w:kern w:val="0"/>
          <w:sz w:val="32"/>
          <w:szCs w:val="32"/>
          <w14:textFill>
            <w14:solidFill>
              <w14:schemeClr w14:val="tx1"/>
            </w14:solidFill>
          </w14:textFill>
        </w:rPr>
        <w:t>，决算数与预算数持平。</w:t>
      </w:r>
    </w:p>
    <w:p>
      <w:pPr>
        <w:pStyle w:val="20"/>
        <w:tabs>
          <w:tab w:val="left" w:pos="1179"/>
        </w:tabs>
        <w:spacing w:line="367" w:lineRule="auto"/>
        <w:ind w:left="210" w:leftChars="100" w:right="598" w:firstLine="643"/>
        <w:rPr>
          <w:rFonts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7.资源勘探信息等</w:t>
      </w:r>
      <w:r>
        <w:rPr>
          <w:rFonts w:ascii="仿宋_GB2312" w:hAnsi="Times New Roman" w:eastAsia="仿宋_GB2312" w:cs="Times New Roman"/>
          <w:b/>
          <w:bCs/>
          <w:color w:val="000000" w:themeColor="text1"/>
          <w:kern w:val="0"/>
          <w:sz w:val="32"/>
          <w:szCs w:val="32"/>
          <w14:textFill>
            <w14:solidFill>
              <w14:schemeClr w14:val="tx1"/>
            </w14:solidFill>
          </w14:textFill>
        </w:rPr>
        <w:t>支出（类）</w:t>
      </w:r>
      <w:r>
        <w:rPr>
          <w:rFonts w:hint="eastAsia" w:ascii="仿宋_GB2312" w:hAnsi="Times New Roman" w:eastAsia="仿宋_GB2312" w:cs="Times New Roman"/>
          <w:b/>
          <w:bCs/>
          <w:color w:val="000000" w:themeColor="text1"/>
          <w:kern w:val="0"/>
          <w:sz w:val="32"/>
          <w:szCs w:val="32"/>
          <w14:textFill>
            <w14:solidFill>
              <w14:schemeClr w14:val="tx1"/>
            </w14:solidFill>
          </w14:textFill>
        </w:rPr>
        <w:t>工业和信息产业监管</w:t>
      </w:r>
      <w:r>
        <w:rPr>
          <w:rFonts w:ascii="仿宋_GB2312" w:hAnsi="Times New Roman" w:eastAsia="仿宋_GB2312" w:cs="Times New Roman"/>
          <w:b/>
          <w:bCs/>
          <w:color w:val="000000" w:themeColor="text1"/>
          <w:kern w:val="0"/>
          <w:sz w:val="32"/>
          <w:szCs w:val="32"/>
          <w14:textFill>
            <w14:solidFill>
              <w14:schemeClr w14:val="tx1"/>
            </w14:solidFill>
          </w14:textFill>
        </w:rPr>
        <w:t>（款）</w:t>
      </w:r>
      <w:r>
        <w:rPr>
          <w:rFonts w:hint="eastAsia" w:ascii="仿宋_GB2312" w:hAnsi="Times New Roman" w:eastAsia="仿宋_GB2312" w:cs="Times New Roman"/>
          <w:b/>
          <w:bCs/>
          <w:color w:val="000000" w:themeColor="text1"/>
          <w:kern w:val="0"/>
          <w:sz w:val="32"/>
          <w:szCs w:val="32"/>
          <w14:textFill>
            <w14:solidFill>
              <w14:schemeClr w14:val="tx1"/>
            </w14:solidFill>
          </w14:textFill>
        </w:rPr>
        <w:t>工业和信息产业支持</w:t>
      </w:r>
      <w:r>
        <w:rPr>
          <w:rFonts w:ascii="仿宋_GB2312" w:hAnsi="Times New Roman" w:eastAsia="仿宋_GB2312" w:cs="Times New Roman"/>
          <w:b/>
          <w:bCs/>
          <w:color w:val="000000" w:themeColor="text1"/>
          <w:kern w:val="0"/>
          <w:sz w:val="32"/>
          <w:szCs w:val="32"/>
          <w14:textFill>
            <w14:solidFill>
              <w14:schemeClr w14:val="tx1"/>
            </w14:solidFill>
          </w14:textFill>
        </w:rPr>
        <w:t>（项）。</w:t>
      </w:r>
      <w:r>
        <w:rPr>
          <w:rFonts w:ascii="仿宋_GB2312" w:hAnsi="Times New Roman" w:eastAsia="仿宋_GB2312" w:cs="Times New Roman"/>
          <w:bCs/>
          <w:color w:val="000000" w:themeColor="text1"/>
          <w:kern w:val="0"/>
          <w:sz w:val="32"/>
          <w:szCs w:val="32"/>
          <w14:textFill>
            <w14:solidFill>
              <w14:schemeClr w14:val="tx1"/>
            </w14:solidFill>
          </w14:textFill>
        </w:rPr>
        <w:t>预算</w:t>
      </w:r>
      <w:r>
        <w:rPr>
          <w:rFonts w:hint="eastAsia" w:ascii="仿宋_GB2312" w:hAnsi="Times New Roman" w:eastAsia="仿宋_GB2312" w:cs="Times New Roman"/>
          <w:bCs/>
          <w:color w:val="000000" w:themeColor="text1"/>
          <w:kern w:val="0"/>
          <w:sz w:val="32"/>
          <w:szCs w:val="32"/>
          <w14:textFill>
            <w14:solidFill>
              <w14:schemeClr w14:val="tx1"/>
            </w14:solidFill>
          </w14:textFill>
        </w:rPr>
        <w:t>100.00</w:t>
      </w:r>
      <w:r>
        <w:rPr>
          <w:rFonts w:ascii="仿宋_GB2312" w:hAnsi="Times New Roman" w:eastAsia="仿宋_GB2312" w:cs="Times New Roman"/>
          <w:bCs/>
          <w:color w:val="000000" w:themeColor="text1"/>
          <w:kern w:val="0"/>
          <w:sz w:val="32"/>
          <w:szCs w:val="32"/>
          <w14:textFill>
            <w14:solidFill>
              <w14:schemeClr w14:val="tx1"/>
            </w14:solidFill>
          </w14:textFill>
        </w:rPr>
        <w:t>元，支出决算</w:t>
      </w:r>
      <w:r>
        <w:rPr>
          <w:rFonts w:hint="eastAsia" w:ascii="仿宋_GB2312" w:hAnsi="Times New Roman" w:eastAsia="仿宋_GB2312" w:cs="Times New Roman"/>
          <w:bCs/>
          <w:color w:val="000000" w:themeColor="text1"/>
          <w:kern w:val="0"/>
          <w:sz w:val="32"/>
          <w:szCs w:val="32"/>
          <w14:textFill>
            <w14:solidFill>
              <w14:schemeClr w14:val="tx1"/>
            </w14:solidFill>
          </w14:textFill>
        </w:rPr>
        <w:t>100.00万</w:t>
      </w:r>
      <w:r>
        <w:rPr>
          <w:rFonts w:ascii="仿宋_GB2312" w:hAnsi="Times New Roman" w:eastAsia="仿宋_GB2312" w:cs="Times New Roman"/>
          <w:bCs/>
          <w:color w:val="000000" w:themeColor="text1"/>
          <w:kern w:val="0"/>
          <w:sz w:val="32"/>
          <w:szCs w:val="32"/>
          <w14:textFill>
            <w14:solidFill>
              <w14:schemeClr w14:val="tx1"/>
            </w14:solidFill>
          </w14:textFill>
        </w:rPr>
        <w:t>元。完成预算的</w:t>
      </w:r>
      <w:r>
        <w:rPr>
          <w:rFonts w:hint="eastAsia" w:ascii="仿宋_GB2312" w:hAnsi="Times New Roman" w:eastAsia="仿宋_GB2312" w:cs="Times New Roman"/>
          <w:bCs/>
          <w:color w:val="000000" w:themeColor="text1"/>
          <w:kern w:val="0"/>
          <w:sz w:val="32"/>
          <w:szCs w:val="32"/>
          <w14:textFill>
            <w14:solidFill>
              <w14:schemeClr w14:val="tx1"/>
            </w14:solidFill>
          </w14:textFill>
        </w:rPr>
        <w:t>100</w:t>
      </w:r>
      <w:r>
        <w:rPr>
          <w:rFonts w:ascii="仿宋_GB2312" w:hAnsi="Times New Roman" w:eastAsia="仿宋_GB2312" w:cs="Times New Roman"/>
          <w:bCs/>
          <w:color w:val="000000" w:themeColor="text1"/>
          <w:kern w:val="0"/>
          <w:sz w:val="32"/>
          <w:szCs w:val="32"/>
          <w14:textFill>
            <w14:solidFill>
              <w14:schemeClr w14:val="tx1"/>
            </w14:solidFill>
          </w14:textFill>
        </w:rPr>
        <w:t>%</w:t>
      </w:r>
      <w:r>
        <w:rPr>
          <w:rFonts w:hint="eastAsia" w:ascii="仿宋_GB2312" w:hAnsi="Times New Roman" w:eastAsia="仿宋_GB2312" w:cs="Times New Roman"/>
          <w:bCs/>
          <w:color w:val="000000" w:themeColor="text1"/>
          <w:kern w:val="0"/>
          <w:sz w:val="32"/>
          <w:szCs w:val="32"/>
          <w14:textFill>
            <w14:solidFill>
              <w14:schemeClr w14:val="tx1"/>
            </w14:solidFill>
          </w14:textFill>
        </w:rPr>
        <w:t>，决算数与预算数持平。</w:t>
      </w:r>
    </w:p>
    <w:p>
      <w:pPr>
        <w:pStyle w:val="20"/>
        <w:tabs>
          <w:tab w:val="left" w:pos="1179"/>
        </w:tabs>
        <w:spacing w:line="367" w:lineRule="auto"/>
        <w:ind w:left="210" w:leftChars="100" w:right="598" w:firstLine="643"/>
        <w:rPr>
          <w:rFonts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8.资源勘探信息等</w:t>
      </w:r>
      <w:r>
        <w:rPr>
          <w:rFonts w:ascii="仿宋_GB2312" w:hAnsi="Times New Roman" w:eastAsia="仿宋_GB2312" w:cs="Times New Roman"/>
          <w:b/>
          <w:bCs/>
          <w:color w:val="000000" w:themeColor="text1"/>
          <w:kern w:val="0"/>
          <w:sz w:val="32"/>
          <w:szCs w:val="32"/>
          <w14:textFill>
            <w14:solidFill>
              <w14:schemeClr w14:val="tx1"/>
            </w14:solidFill>
          </w14:textFill>
        </w:rPr>
        <w:t>支出（类）</w:t>
      </w:r>
      <w:r>
        <w:rPr>
          <w:rFonts w:hint="eastAsia" w:ascii="仿宋_GB2312" w:hAnsi="Times New Roman" w:eastAsia="仿宋_GB2312" w:cs="Times New Roman"/>
          <w:b/>
          <w:bCs/>
          <w:color w:val="000000" w:themeColor="text1"/>
          <w:kern w:val="0"/>
          <w:sz w:val="32"/>
          <w:szCs w:val="32"/>
          <w14:textFill>
            <w14:solidFill>
              <w14:schemeClr w14:val="tx1"/>
            </w14:solidFill>
          </w14:textFill>
        </w:rPr>
        <w:t>支持中小企业发展和管理支出</w:t>
      </w:r>
      <w:r>
        <w:rPr>
          <w:rFonts w:ascii="仿宋_GB2312" w:hAnsi="Times New Roman" w:eastAsia="仿宋_GB2312" w:cs="Times New Roman"/>
          <w:b/>
          <w:bCs/>
          <w:color w:val="000000" w:themeColor="text1"/>
          <w:kern w:val="0"/>
          <w:sz w:val="32"/>
          <w:szCs w:val="32"/>
          <w14:textFill>
            <w14:solidFill>
              <w14:schemeClr w14:val="tx1"/>
            </w14:solidFill>
          </w14:textFill>
        </w:rPr>
        <w:t>（款</w:t>
      </w:r>
      <w:r>
        <w:rPr>
          <w:rFonts w:hint="eastAsia" w:ascii="仿宋_GB2312" w:hAnsi="Times New Roman" w:eastAsia="仿宋_GB2312" w:cs="Times New Roman"/>
          <w:b/>
          <w:bCs/>
          <w:color w:val="000000" w:themeColor="text1"/>
          <w:kern w:val="0"/>
          <w:sz w:val="32"/>
          <w:szCs w:val="32"/>
          <w14:textFill>
            <w14:solidFill>
              <w14:schemeClr w14:val="tx1"/>
            </w14:solidFill>
          </w14:textFill>
        </w:rPr>
        <w:t>）中小企业发展专项</w:t>
      </w:r>
      <w:r>
        <w:rPr>
          <w:rFonts w:ascii="仿宋_GB2312" w:hAnsi="Times New Roman" w:eastAsia="仿宋_GB2312" w:cs="Times New Roman"/>
          <w:b/>
          <w:bCs/>
          <w:color w:val="000000" w:themeColor="text1"/>
          <w:kern w:val="0"/>
          <w:sz w:val="32"/>
          <w:szCs w:val="32"/>
          <w14:textFill>
            <w14:solidFill>
              <w14:schemeClr w14:val="tx1"/>
            </w14:solidFill>
          </w14:textFill>
        </w:rPr>
        <w:t>（项）。</w:t>
      </w:r>
      <w:r>
        <w:rPr>
          <w:rFonts w:ascii="仿宋_GB2312" w:hAnsi="Times New Roman" w:eastAsia="仿宋_GB2312" w:cs="Times New Roman"/>
          <w:bCs/>
          <w:color w:val="000000" w:themeColor="text1"/>
          <w:kern w:val="0"/>
          <w:sz w:val="32"/>
          <w:szCs w:val="32"/>
          <w14:textFill>
            <w14:solidFill>
              <w14:schemeClr w14:val="tx1"/>
            </w14:solidFill>
          </w14:textFill>
        </w:rPr>
        <w:t>预算</w:t>
      </w:r>
      <w:r>
        <w:rPr>
          <w:rFonts w:hint="eastAsia" w:ascii="仿宋_GB2312" w:hAnsi="Times New Roman" w:eastAsia="仿宋_GB2312" w:cs="Times New Roman"/>
          <w:bCs/>
          <w:color w:val="000000" w:themeColor="text1"/>
          <w:kern w:val="0"/>
          <w:sz w:val="32"/>
          <w:szCs w:val="32"/>
          <w14:textFill>
            <w14:solidFill>
              <w14:schemeClr w14:val="tx1"/>
            </w14:solidFill>
          </w14:textFill>
        </w:rPr>
        <w:t>49.04万</w:t>
      </w:r>
      <w:r>
        <w:rPr>
          <w:rFonts w:ascii="仿宋_GB2312" w:hAnsi="Times New Roman" w:eastAsia="仿宋_GB2312" w:cs="Times New Roman"/>
          <w:bCs/>
          <w:color w:val="000000" w:themeColor="text1"/>
          <w:kern w:val="0"/>
          <w:sz w:val="32"/>
          <w:szCs w:val="32"/>
          <w14:textFill>
            <w14:solidFill>
              <w14:schemeClr w14:val="tx1"/>
            </w14:solidFill>
          </w14:textFill>
        </w:rPr>
        <w:t>元，支出决算</w:t>
      </w:r>
      <w:r>
        <w:rPr>
          <w:rFonts w:hint="eastAsia" w:ascii="仿宋_GB2312" w:hAnsi="Times New Roman" w:eastAsia="仿宋_GB2312" w:cs="Times New Roman"/>
          <w:bCs/>
          <w:color w:val="000000" w:themeColor="text1"/>
          <w:kern w:val="0"/>
          <w:sz w:val="32"/>
          <w:szCs w:val="32"/>
          <w14:textFill>
            <w14:solidFill>
              <w14:schemeClr w14:val="tx1"/>
            </w14:solidFill>
          </w14:textFill>
        </w:rPr>
        <w:t>49.04万</w:t>
      </w:r>
      <w:r>
        <w:rPr>
          <w:rFonts w:ascii="仿宋_GB2312" w:hAnsi="Times New Roman" w:eastAsia="仿宋_GB2312" w:cs="Times New Roman"/>
          <w:bCs/>
          <w:color w:val="000000" w:themeColor="text1"/>
          <w:kern w:val="0"/>
          <w:sz w:val="32"/>
          <w:szCs w:val="32"/>
          <w14:textFill>
            <w14:solidFill>
              <w14:schemeClr w14:val="tx1"/>
            </w14:solidFill>
          </w14:textFill>
        </w:rPr>
        <w:t>元，完成预算的</w:t>
      </w:r>
      <w:r>
        <w:rPr>
          <w:rFonts w:hint="eastAsia" w:ascii="仿宋_GB2312" w:hAnsi="Times New Roman" w:eastAsia="仿宋_GB2312" w:cs="Times New Roman"/>
          <w:bCs/>
          <w:color w:val="000000" w:themeColor="text1"/>
          <w:kern w:val="0"/>
          <w:sz w:val="32"/>
          <w:szCs w:val="32"/>
          <w14:textFill>
            <w14:solidFill>
              <w14:schemeClr w14:val="tx1"/>
            </w14:solidFill>
          </w14:textFill>
        </w:rPr>
        <w:t>100</w:t>
      </w:r>
      <w:r>
        <w:rPr>
          <w:rFonts w:ascii="仿宋_GB2312" w:hAnsi="Times New Roman" w:eastAsia="仿宋_GB2312" w:cs="Times New Roman"/>
          <w:bCs/>
          <w:color w:val="000000" w:themeColor="text1"/>
          <w:kern w:val="0"/>
          <w:sz w:val="32"/>
          <w:szCs w:val="32"/>
          <w14:textFill>
            <w14:solidFill>
              <w14:schemeClr w14:val="tx1"/>
            </w14:solidFill>
          </w14:textFill>
        </w:rPr>
        <w:t>%</w:t>
      </w:r>
      <w:r>
        <w:rPr>
          <w:rFonts w:hint="eastAsia" w:ascii="仿宋_GB2312" w:hAnsi="Times New Roman" w:eastAsia="仿宋_GB2312" w:cs="Times New Roman"/>
          <w:bCs/>
          <w:color w:val="000000" w:themeColor="text1"/>
          <w:kern w:val="0"/>
          <w:sz w:val="32"/>
          <w:szCs w:val="32"/>
          <w14:textFill>
            <w14:solidFill>
              <w14:schemeClr w14:val="tx1"/>
            </w14:solidFill>
          </w14:textFill>
        </w:rPr>
        <w:t>，决算数与预算数持平。</w:t>
      </w:r>
    </w:p>
    <w:p>
      <w:pPr>
        <w:pStyle w:val="20"/>
        <w:tabs>
          <w:tab w:val="left" w:pos="1179"/>
        </w:tabs>
        <w:spacing w:line="367" w:lineRule="auto"/>
        <w:ind w:left="210" w:leftChars="100" w:right="598" w:firstLine="643"/>
        <w:rPr>
          <w:rFonts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9.资源勘探信息等</w:t>
      </w:r>
      <w:r>
        <w:rPr>
          <w:rFonts w:ascii="仿宋_GB2312" w:hAnsi="Times New Roman" w:eastAsia="仿宋_GB2312" w:cs="Times New Roman"/>
          <w:b/>
          <w:bCs/>
          <w:color w:val="000000" w:themeColor="text1"/>
          <w:kern w:val="0"/>
          <w:sz w:val="32"/>
          <w:szCs w:val="32"/>
          <w14:textFill>
            <w14:solidFill>
              <w14:schemeClr w14:val="tx1"/>
            </w14:solidFill>
          </w14:textFill>
        </w:rPr>
        <w:t>支出（类）</w:t>
      </w:r>
      <w:r>
        <w:rPr>
          <w:rFonts w:hint="eastAsia" w:ascii="仿宋_GB2312" w:hAnsi="Times New Roman" w:eastAsia="仿宋_GB2312" w:cs="Times New Roman"/>
          <w:b/>
          <w:bCs/>
          <w:color w:val="000000" w:themeColor="text1"/>
          <w:kern w:val="0"/>
          <w:sz w:val="32"/>
          <w:szCs w:val="32"/>
          <w14:textFill>
            <w14:solidFill>
              <w14:schemeClr w14:val="tx1"/>
            </w14:solidFill>
          </w14:textFill>
        </w:rPr>
        <w:t>支持中小企业发展和管理支出</w:t>
      </w:r>
      <w:r>
        <w:rPr>
          <w:rFonts w:ascii="仿宋_GB2312" w:hAnsi="Times New Roman" w:eastAsia="仿宋_GB2312" w:cs="Times New Roman"/>
          <w:b/>
          <w:bCs/>
          <w:color w:val="000000" w:themeColor="text1"/>
          <w:kern w:val="0"/>
          <w:sz w:val="32"/>
          <w:szCs w:val="32"/>
          <w14:textFill>
            <w14:solidFill>
              <w14:schemeClr w14:val="tx1"/>
            </w14:solidFill>
          </w14:textFill>
        </w:rPr>
        <w:t>（款）</w:t>
      </w:r>
      <w:r>
        <w:rPr>
          <w:rFonts w:hint="eastAsia" w:ascii="仿宋_GB2312" w:hAnsi="Times New Roman" w:eastAsia="仿宋_GB2312" w:cs="Times New Roman"/>
          <w:b/>
          <w:bCs/>
          <w:color w:val="000000" w:themeColor="text1"/>
          <w:kern w:val="0"/>
          <w:sz w:val="32"/>
          <w:szCs w:val="32"/>
          <w14:textFill>
            <w14:solidFill>
              <w14:schemeClr w14:val="tx1"/>
            </w14:solidFill>
          </w14:textFill>
        </w:rPr>
        <w:t>其他支持中小企业发展和管理支出</w:t>
      </w:r>
      <w:r>
        <w:rPr>
          <w:rFonts w:ascii="仿宋_GB2312" w:hAnsi="Times New Roman" w:eastAsia="仿宋_GB2312" w:cs="Times New Roman"/>
          <w:b/>
          <w:bCs/>
          <w:color w:val="000000" w:themeColor="text1"/>
          <w:kern w:val="0"/>
          <w:sz w:val="32"/>
          <w:szCs w:val="32"/>
          <w14:textFill>
            <w14:solidFill>
              <w14:schemeClr w14:val="tx1"/>
            </w14:solidFill>
          </w14:textFill>
        </w:rPr>
        <w:t>（项）。</w:t>
      </w:r>
      <w:r>
        <w:rPr>
          <w:rFonts w:ascii="仿宋_GB2312" w:hAnsi="Times New Roman" w:eastAsia="仿宋_GB2312" w:cs="Times New Roman"/>
          <w:bCs/>
          <w:color w:val="000000" w:themeColor="text1"/>
          <w:kern w:val="0"/>
          <w:sz w:val="32"/>
          <w:szCs w:val="32"/>
          <w14:textFill>
            <w14:solidFill>
              <w14:schemeClr w14:val="tx1"/>
            </w14:solidFill>
          </w14:textFill>
        </w:rPr>
        <w:t xml:space="preserve"> 预算</w:t>
      </w:r>
      <w:r>
        <w:rPr>
          <w:rFonts w:hint="eastAsia" w:ascii="仿宋_GB2312" w:hAnsi="Times New Roman" w:eastAsia="仿宋_GB2312" w:cs="Times New Roman"/>
          <w:bCs/>
          <w:color w:val="000000" w:themeColor="text1"/>
          <w:kern w:val="0"/>
          <w:sz w:val="32"/>
          <w:szCs w:val="32"/>
          <w14:textFill>
            <w14:solidFill>
              <w14:schemeClr w14:val="tx1"/>
            </w14:solidFill>
          </w14:textFill>
        </w:rPr>
        <w:t>47.80万</w:t>
      </w:r>
      <w:r>
        <w:rPr>
          <w:rFonts w:ascii="仿宋_GB2312" w:hAnsi="Times New Roman" w:eastAsia="仿宋_GB2312" w:cs="Times New Roman"/>
          <w:bCs/>
          <w:color w:val="000000" w:themeColor="text1"/>
          <w:kern w:val="0"/>
          <w:sz w:val="32"/>
          <w:szCs w:val="32"/>
          <w14:textFill>
            <w14:solidFill>
              <w14:schemeClr w14:val="tx1"/>
            </w14:solidFill>
          </w14:textFill>
        </w:rPr>
        <w:t>元，决算</w:t>
      </w:r>
      <w:r>
        <w:rPr>
          <w:rFonts w:hint="eastAsia" w:ascii="仿宋_GB2312" w:hAnsi="Times New Roman" w:eastAsia="仿宋_GB2312" w:cs="Times New Roman"/>
          <w:bCs/>
          <w:color w:val="000000" w:themeColor="text1"/>
          <w:kern w:val="0"/>
          <w:sz w:val="32"/>
          <w:szCs w:val="32"/>
          <w14:textFill>
            <w14:solidFill>
              <w14:schemeClr w14:val="tx1"/>
            </w14:solidFill>
          </w14:textFill>
        </w:rPr>
        <w:t>121.8万</w:t>
      </w:r>
      <w:r>
        <w:rPr>
          <w:rFonts w:ascii="仿宋_GB2312" w:hAnsi="Times New Roman" w:eastAsia="仿宋_GB2312" w:cs="Times New Roman"/>
          <w:bCs/>
          <w:color w:val="000000" w:themeColor="text1"/>
          <w:kern w:val="0"/>
          <w:sz w:val="32"/>
          <w:szCs w:val="32"/>
          <w14:textFill>
            <w14:solidFill>
              <w14:schemeClr w14:val="tx1"/>
            </w14:solidFill>
          </w14:textFill>
        </w:rPr>
        <w:t>元，完成预算的</w:t>
      </w:r>
      <w:r>
        <w:rPr>
          <w:rFonts w:hint="eastAsia" w:ascii="仿宋_GB2312" w:hAnsi="Times New Roman" w:eastAsia="仿宋_GB2312" w:cs="Times New Roman"/>
          <w:bCs/>
          <w:color w:val="000000" w:themeColor="text1"/>
          <w:kern w:val="0"/>
          <w:sz w:val="32"/>
          <w:szCs w:val="32"/>
          <w14:textFill>
            <w14:solidFill>
              <w14:schemeClr w14:val="tx1"/>
            </w14:solidFill>
          </w14:textFill>
        </w:rPr>
        <w:t>254.81</w:t>
      </w:r>
      <w:r>
        <w:rPr>
          <w:rFonts w:ascii="仿宋_GB2312" w:hAnsi="Times New Roman" w:eastAsia="仿宋_GB2312" w:cs="Times New Roman"/>
          <w:bCs/>
          <w:color w:val="000000" w:themeColor="text1"/>
          <w:kern w:val="0"/>
          <w:sz w:val="32"/>
          <w:szCs w:val="32"/>
          <w14:textFill>
            <w14:solidFill>
              <w14:schemeClr w14:val="tx1"/>
            </w14:solidFill>
          </w14:textFill>
        </w:rPr>
        <w:t>%。</w:t>
      </w:r>
      <w:r>
        <w:rPr>
          <w:rFonts w:hint="eastAsia" w:ascii="仿宋_GB2312" w:hAnsi="Times New Roman" w:eastAsia="仿宋_GB2312" w:cs="Times New Roman"/>
          <w:bCs/>
          <w:color w:val="000000" w:themeColor="text1"/>
          <w:kern w:val="0"/>
          <w:sz w:val="32"/>
          <w:szCs w:val="32"/>
          <w14:textFill>
            <w14:solidFill>
              <w14:schemeClr w14:val="tx1"/>
            </w14:solidFill>
          </w14:textFill>
        </w:rPr>
        <w:t>决算数大于预算数的</w:t>
      </w:r>
      <w:r>
        <w:rPr>
          <w:rFonts w:ascii="仿宋_GB2312" w:hAnsi="Times New Roman" w:eastAsia="仿宋_GB2312" w:cs="Times New Roman"/>
          <w:bCs/>
          <w:color w:val="000000" w:themeColor="text1"/>
          <w:kern w:val="0"/>
          <w:sz w:val="32"/>
          <w:szCs w:val="32"/>
          <w14:textFill>
            <w14:solidFill>
              <w14:schemeClr w14:val="tx1"/>
            </w14:solidFill>
          </w14:textFill>
        </w:rPr>
        <w:t>主要</w:t>
      </w:r>
      <w:r>
        <w:rPr>
          <w:rFonts w:hint="eastAsia" w:ascii="仿宋_GB2312" w:hAnsi="Times New Roman" w:eastAsia="仿宋_GB2312" w:cs="Times New Roman"/>
          <w:bCs/>
          <w:color w:val="000000" w:themeColor="text1"/>
          <w:kern w:val="0"/>
          <w:sz w:val="32"/>
          <w:szCs w:val="32"/>
          <w14:textFill>
            <w14:solidFill>
              <w14:schemeClr w14:val="tx1"/>
            </w14:solidFill>
          </w14:textFill>
        </w:rPr>
        <w:t>原因</w:t>
      </w:r>
      <w:r>
        <w:rPr>
          <w:rFonts w:ascii="仿宋_GB2312" w:hAnsi="Times New Roman" w:eastAsia="仿宋_GB2312" w:cs="Times New Roman"/>
          <w:bCs/>
          <w:color w:val="000000" w:themeColor="text1"/>
          <w:kern w:val="0"/>
          <w:sz w:val="32"/>
          <w:szCs w:val="32"/>
          <w14:textFill>
            <w14:solidFill>
              <w14:schemeClr w14:val="tx1"/>
            </w14:solidFill>
          </w14:textFill>
        </w:rPr>
        <w:t>是</w:t>
      </w:r>
      <w:r>
        <w:rPr>
          <w:rFonts w:hint="eastAsia" w:ascii="仿宋_GB2312" w:hAnsi="Times New Roman" w:eastAsia="仿宋_GB2312" w:cs="Times New Roman"/>
          <w:bCs/>
          <w:color w:val="000000" w:themeColor="text1"/>
          <w:kern w:val="0"/>
          <w:sz w:val="32"/>
          <w:szCs w:val="32"/>
          <w14:textFill>
            <w14:solidFill>
              <w14:schemeClr w14:val="tx1"/>
            </w14:solidFill>
          </w14:textFill>
        </w:rPr>
        <w:t>拨付了上年的工业产业项目资金。</w:t>
      </w:r>
    </w:p>
    <w:p>
      <w:pPr>
        <w:pStyle w:val="20"/>
        <w:tabs>
          <w:tab w:val="left" w:pos="1179"/>
        </w:tabs>
        <w:spacing w:line="367" w:lineRule="auto"/>
        <w:ind w:left="210" w:leftChars="100" w:right="598" w:firstLine="643"/>
        <w:rPr>
          <w:rFonts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10.商业服务业等</w:t>
      </w:r>
      <w:r>
        <w:rPr>
          <w:rFonts w:ascii="仿宋_GB2312" w:hAnsi="Times New Roman" w:eastAsia="仿宋_GB2312" w:cs="Times New Roman"/>
          <w:b/>
          <w:bCs/>
          <w:color w:val="000000" w:themeColor="text1"/>
          <w:kern w:val="0"/>
          <w:sz w:val="32"/>
          <w:szCs w:val="32"/>
          <w14:textFill>
            <w14:solidFill>
              <w14:schemeClr w14:val="tx1"/>
            </w14:solidFill>
          </w14:textFill>
        </w:rPr>
        <w:t>支出（类）</w:t>
      </w:r>
      <w:r>
        <w:rPr>
          <w:rFonts w:hint="eastAsia" w:ascii="仿宋_GB2312" w:hAnsi="Times New Roman" w:eastAsia="仿宋_GB2312" w:cs="Times New Roman"/>
          <w:b/>
          <w:bCs/>
          <w:color w:val="000000" w:themeColor="text1"/>
          <w:kern w:val="0"/>
          <w:sz w:val="32"/>
          <w:szCs w:val="32"/>
          <w14:textFill>
            <w14:solidFill>
              <w14:schemeClr w14:val="tx1"/>
            </w14:solidFill>
          </w14:textFill>
        </w:rPr>
        <w:t>商业流通事务</w:t>
      </w:r>
      <w:r>
        <w:rPr>
          <w:rFonts w:ascii="仿宋_GB2312" w:hAnsi="Times New Roman" w:eastAsia="仿宋_GB2312" w:cs="Times New Roman"/>
          <w:b/>
          <w:bCs/>
          <w:color w:val="000000" w:themeColor="text1"/>
          <w:kern w:val="0"/>
          <w:sz w:val="32"/>
          <w:szCs w:val="32"/>
          <w14:textFill>
            <w14:solidFill>
              <w14:schemeClr w14:val="tx1"/>
            </w14:solidFill>
          </w14:textFill>
        </w:rPr>
        <w:t>（款）</w:t>
      </w:r>
      <w:r>
        <w:rPr>
          <w:rFonts w:hint="eastAsia" w:ascii="仿宋_GB2312" w:hAnsi="Times New Roman" w:eastAsia="仿宋_GB2312" w:cs="Times New Roman"/>
          <w:b/>
          <w:bCs/>
          <w:color w:val="000000" w:themeColor="text1"/>
          <w:kern w:val="0"/>
          <w:sz w:val="32"/>
          <w:szCs w:val="32"/>
          <w14:textFill>
            <w14:solidFill>
              <w14:schemeClr w14:val="tx1"/>
            </w14:solidFill>
          </w14:textFill>
        </w:rPr>
        <w:t>其他商业流通事务支出</w:t>
      </w:r>
      <w:r>
        <w:rPr>
          <w:rFonts w:ascii="仿宋_GB2312" w:hAnsi="Times New Roman" w:eastAsia="仿宋_GB2312" w:cs="Times New Roman"/>
          <w:b/>
          <w:bCs/>
          <w:color w:val="000000" w:themeColor="text1"/>
          <w:kern w:val="0"/>
          <w:sz w:val="32"/>
          <w:szCs w:val="32"/>
          <w14:textFill>
            <w14:solidFill>
              <w14:schemeClr w14:val="tx1"/>
            </w14:solidFill>
          </w14:textFill>
        </w:rPr>
        <w:t>（项）。</w:t>
      </w:r>
      <w:r>
        <w:rPr>
          <w:rFonts w:ascii="仿宋_GB2312" w:hAnsi="Times New Roman" w:eastAsia="仿宋_GB2312" w:cs="Times New Roman"/>
          <w:bCs/>
          <w:color w:val="000000" w:themeColor="text1"/>
          <w:kern w:val="0"/>
          <w:sz w:val="32"/>
          <w:szCs w:val="32"/>
          <w14:textFill>
            <w14:solidFill>
              <w14:schemeClr w14:val="tx1"/>
            </w14:solidFill>
          </w14:textFill>
        </w:rPr>
        <w:t>预算</w:t>
      </w:r>
      <w:r>
        <w:rPr>
          <w:rFonts w:hint="eastAsia" w:ascii="仿宋_GB2312" w:hAnsi="Times New Roman" w:eastAsia="仿宋_GB2312" w:cs="Times New Roman"/>
          <w:bCs/>
          <w:color w:val="000000" w:themeColor="text1"/>
          <w:kern w:val="0"/>
          <w:sz w:val="32"/>
          <w:szCs w:val="32"/>
          <w14:textFill>
            <w14:solidFill>
              <w14:schemeClr w14:val="tx1"/>
            </w14:solidFill>
          </w14:textFill>
        </w:rPr>
        <w:t>0.00万</w:t>
      </w:r>
      <w:r>
        <w:rPr>
          <w:rFonts w:ascii="仿宋_GB2312" w:hAnsi="Times New Roman" w:eastAsia="仿宋_GB2312" w:cs="Times New Roman"/>
          <w:bCs/>
          <w:color w:val="000000" w:themeColor="text1"/>
          <w:kern w:val="0"/>
          <w:sz w:val="32"/>
          <w:szCs w:val="32"/>
          <w14:textFill>
            <w14:solidFill>
              <w14:schemeClr w14:val="tx1"/>
            </w14:solidFill>
          </w14:textFill>
        </w:rPr>
        <w:t>元，支出决算</w:t>
      </w:r>
      <w:r>
        <w:rPr>
          <w:rFonts w:hint="eastAsia" w:ascii="仿宋_GB2312" w:hAnsi="Times New Roman" w:eastAsia="仿宋_GB2312" w:cs="Times New Roman"/>
          <w:bCs/>
          <w:color w:val="000000" w:themeColor="text1"/>
          <w:kern w:val="0"/>
          <w:sz w:val="32"/>
          <w:szCs w:val="32"/>
          <w14:textFill>
            <w14:solidFill>
              <w14:schemeClr w14:val="tx1"/>
            </w14:solidFill>
          </w14:textFill>
        </w:rPr>
        <w:t>75.28万</w:t>
      </w:r>
      <w:r>
        <w:rPr>
          <w:rFonts w:ascii="仿宋_GB2312" w:hAnsi="Times New Roman" w:eastAsia="仿宋_GB2312" w:cs="Times New Roman"/>
          <w:bCs/>
          <w:color w:val="000000" w:themeColor="text1"/>
          <w:kern w:val="0"/>
          <w:sz w:val="32"/>
          <w:szCs w:val="32"/>
          <w14:textFill>
            <w14:solidFill>
              <w14:schemeClr w14:val="tx1"/>
            </w14:solidFill>
          </w14:textFill>
        </w:rPr>
        <w:t>元。</w:t>
      </w:r>
      <w:r>
        <w:rPr>
          <w:rFonts w:hint="eastAsia" w:ascii="仿宋_GB2312" w:hAnsi="Times New Roman" w:eastAsia="仿宋_GB2312" w:cs="Times New Roman"/>
          <w:bCs/>
          <w:color w:val="000000" w:themeColor="text1"/>
          <w:kern w:val="0"/>
          <w:sz w:val="32"/>
          <w:szCs w:val="32"/>
          <w14:textFill>
            <w14:solidFill>
              <w14:schemeClr w14:val="tx1"/>
            </w14:solidFill>
          </w14:textFill>
        </w:rPr>
        <w:t>决算数大于预算数的</w:t>
      </w:r>
      <w:r>
        <w:rPr>
          <w:rFonts w:ascii="仿宋_GB2312" w:hAnsi="Times New Roman" w:eastAsia="仿宋_GB2312" w:cs="Times New Roman"/>
          <w:bCs/>
          <w:color w:val="000000" w:themeColor="text1"/>
          <w:kern w:val="0"/>
          <w:sz w:val="32"/>
          <w:szCs w:val="32"/>
          <w14:textFill>
            <w14:solidFill>
              <w14:schemeClr w14:val="tx1"/>
            </w14:solidFill>
          </w14:textFill>
        </w:rPr>
        <w:t>主要原因是</w:t>
      </w:r>
      <w:r>
        <w:rPr>
          <w:rFonts w:hint="eastAsia" w:ascii="仿宋_GB2312" w:hAnsi="Times New Roman" w:eastAsia="仿宋_GB2312" w:cs="Times New Roman"/>
          <w:bCs/>
          <w:color w:val="000000" w:themeColor="text1"/>
          <w:kern w:val="0"/>
          <w:sz w:val="32"/>
          <w:szCs w:val="32"/>
          <w14:textFill>
            <w14:solidFill>
              <w14:schemeClr w14:val="tx1"/>
            </w14:solidFill>
          </w14:textFill>
        </w:rPr>
        <w:t>本年推进了电商示范县项目，拨付了往年项目资金</w:t>
      </w:r>
      <w:r>
        <w:rPr>
          <w:rFonts w:ascii="仿宋_GB2312" w:hAnsi="Times New Roman" w:eastAsia="仿宋_GB2312" w:cs="Times New Roman"/>
          <w:bCs/>
          <w:color w:val="000000" w:themeColor="text1"/>
          <w:kern w:val="0"/>
          <w:sz w:val="32"/>
          <w:szCs w:val="32"/>
          <w14:textFill>
            <w14:solidFill>
              <w14:schemeClr w14:val="tx1"/>
            </w14:solidFill>
          </w14:textFill>
        </w:rPr>
        <w:t>。</w:t>
      </w:r>
    </w:p>
    <w:p>
      <w:pPr>
        <w:pStyle w:val="20"/>
        <w:tabs>
          <w:tab w:val="left" w:pos="1179"/>
        </w:tabs>
        <w:spacing w:line="367" w:lineRule="auto"/>
        <w:ind w:left="210" w:leftChars="100" w:right="598" w:firstLine="643"/>
        <w:rPr>
          <w:rFonts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11.商业服务业等</w:t>
      </w:r>
      <w:r>
        <w:rPr>
          <w:rFonts w:ascii="仿宋_GB2312" w:hAnsi="Times New Roman" w:eastAsia="仿宋_GB2312" w:cs="Times New Roman"/>
          <w:b/>
          <w:bCs/>
          <w:color w:val="000000" w:themeColor="text1"/>
          <w:kern w:val="0"/>
          <w:sz w:val="32"/>
          <w:szCs w:val="32"/>
          <w14:textFill>
            <w14:solidFill>
              <w14:schemeClr w14:val="tx1"/>
            </w14:solidFill>
          </w14:textFill>
        </w:rPr>
        <w:t>支出（类）</w:t>
      </w:r>
      <w:r>
        <w:rPr>
          <w:rFonts w:hint="eastAsia" w:ascii="仿宋_GB2312" w:hAnsi="Times New Roman" w:eastAsia="仿宋_GB2312" w:cs="Times New Roman"/>
          <w:b/>
          <w:bCs/>
          <w:color w:val="000000" w:themeColor="text1"/>
          <w:kern w:val="0"/>
          <w:sz w:val="32"/>
          <w:szCs w:val="32"/>
          <w14:textFill>
            <w14:solidFill>
              <w14:schemeClr w14:val="tx1"/>
            </w14:solidFill>
          </w14:textFill>
        </w:rPr>
        <w:t>其他商业服务业等</w:t>
      </w:r>
      <w:r>
        <w:rPr>
          <w:rFonts w:ascii="仿宋_GB2312" w:hAnsi="Times New Roman" w:eastAsia="仿宋_GB2312" w:cs="Times New Roman"/>
          <w:b/>
          <w:bCs/>
          <w:color w:val="000000" w:themeColor="text1"/>
          <w:kern w:val="0"/>
          <w:sz w:val="32"/>
          <w:szCs w:val="32"/>
          <w14:textFill>
            <w14:solidFill>
              <w14:schemeClr w14:val="tx1"/>
            </w14:solidFill>
          </w14:textFill>
        </w:rPr>
        <w:t>支出（款）</w:t>
      </w:r>
      <w:r>
        <w:rPr>
          <w:rFonts w:hint="eastAsia" w:ascii="仿宋_GB2312" w:hAnsi="Times New Roman" w:eastAsia="仿宋_GB2312" w:cs="Times New Roman"/>
          <w:b/>
          <w:bCs/>
          <w:color w:val="000000" w:themeColor="text1"/>
          <w:kern w:val="0"/>
          <w:sz w:val="32"/>
          <w:szCs w:val="32"/>
          <w14:textFill>
            <w14:solidFill>
              <w14:schemeClr w14:val="tx1"/>
            </w14:solidFill>
          </w14:textFill>
        </w:rPr>
        <w:t>其他商业服务业等</w:t>
      </w:r>
      <w:r>
        <w:rPr>
          <w:rFonts w:ascii="仿宋_GB2312" w:hAnsi="Times New Roman" w:eastAsia="仿宋_GB2312" w:cs="Times New Roman"/>
          <w:b/>
          <w:bCs/>
          <w:color w:val="000000" w:themeColor="text1"/>
          <w:kern w:val="0"/>
          <w:sz w:val="32"/>
          <w:szCs w:val="32"/>
          <w14:textFill>
            <w14:solidFill>
              <w14:schemeClr w14:val="tx1"/>
            </w14:solidFill>
          </w14:textFill>
        </w:rPr>
        <w:t>支出（项）。</w:t>
      </w:r>
      <w:r>
        <w:rPr>
          <w:rFonts w:ascii="仿宋_GB2312" w:hAnsi="Times New Roman" w:eastAsia="仿宋_GB2312" w:cs="Times New Roman"/>
          <w:bCs/>
          <w:color w:val="000000" w:themeColor="text1"/>
          <w:kern w:val="0"/>
          <w:sz w:val="32"/>
          <w:szCs w:val="32"/>
          <w14:textFill>
            <w14:solidFill>
              <w14:schemeClr w14:val="tx1"/>
            </w14:solidFill>
          </w14:textFill>
        </w:rPr>
        <w:t>预算</w:t>
      </w:r>
      <w:r>
        <w:rPr>
          <w:rFonts w:hint="eastAsia" w:ascii="仿宋_GB2312" w:hAnsi="Times New Roman" w:eastAsia="仿宋_GB2312" w:cs="Times New Roman"/>
          <w:bCs/>
          <w:color w:val="000000" w:themeColor="text1"/>
          <w:kern w:val="0"/>
          <w:sz w:val="32"/>
          <w:szCs w:val="32"/>
          <w14:textFill>
            <w14:solidFill>
              <w14:schemeClr w14:val="tx1"/>
            </w14:solidFill>
          </w14:textFill>
        </w:rPr>
        <w:t>0.00万</w:t>
      </w:r>
      <w:r>
        <w:rPr>
          <w:rFonts w:ascii="仿宋_GB2312" w:hAnsi="Times New Roman" w:eastAsia="仿宋_GB2312" w:cs="Times New Roman"/>
          <w:bCs/>
          <w:color w:val="000000" w:themeColor="text1"/>
          <w:kern w:val="0"/>
          <w:sz w:val="32"/>
          <w:szCs w:val="32"/>
          <w14:textFill>
            <w14:solidFill>
              <w14:schemeClr w14:val="tx1"/>
            </w14:solidFill>
          </w14:textFill>
        </w:rPr>
        <w:t>元，支出决算</w:t>
      </w:r>
      <w:r>
        <w:rPr>
          <w:rFonts w:hint="eastAsia" w:ascii="仿宋_GB2312" w:hAnsi="Times New Roman" w:eastAsia="仿宋_GB2312" w:cs="Times New Roman"/>
          <w:bCs/>
          <w:color w:val="000000" w:themeColor="text1"/>
          <w:kern w:val="0"/>
          <w:sz w:val="32"/>
          <w:szCs w:val="32"/>
          <w14:textFill>
            <w14:solidFill>
              <w14:schemeClr w14:val="tx1"/>
            </w14:solidFill>
          </w14:textFill>
        </w:rPr>
        <w:t>9.41万</w:t>
      </w:r>
      <w:r>
        <w:rPr>
          <w:rFonts w:ascii="仿宋_GB2312" w:hAnsi="Times New Roman" w:eastAsia="仿宋_GB2312" w:cs="Times New Roman"/>
          <w:bCs/>
          <w:color w:val="000000" w:themeColor="text1"/>
          <w:kern w:val="0"/>
          <w:sz w:val="32"/>
          <w:szCs w:val="32"/>
          <w14:textFill>
            <w14:solidFill>
              <w14:schemeClr w14:val="tx1"/>
            </w14:solidFill>
          </w14:textFill>
        </w:rPr>
        <w:t>元</w:t>
      </w:r>
      <w:r>
        <w:rPr>
          <w:rFonts w:hint="eastAsia" w:ascii="仿宋_GB2312" w:hAnsi="Times New Roman" w:eastAsia="仿宋_GB2312" w:cs="Times New Roman"/>
          <w:bCs/>
          <w:color w:val="000000" w:themeColor="text1"/>
          <w:kern w:val="0"/>
          <w:sz w:val="32"/>
          <w:szCs w:val="32"/>
          <w14:textFill>
            <w14:solidFill>
              <w14:schemeClr w14:val="tx1"/>
            </w14:solidFill>
          </w14:textFill>
        </w:rPr>
        <w:t>。决算数大于预算数的</w:t>
      </w:r>
      <w:r>
        <w:rPr>
          <w:rFonts w:ascii="仿宋_GB2312" w:hAnsi="Times New Roman" w:eastAsia="仿宋_GB2312" w:cs="Times New Roman"/>
          <w:bCs/>
          <w:color w:val="000000" w:themeColor="text1"/>
          <w:kern w:val="0"/>
          <w:sz w:val="32"/>
          <w:szCs w:val="32"/>
          <w14:textFill>
            <w14:solidFill>
              <w14:schemeClr w14:val="tx1"/>
            </w14:solidFill>
          </w14:textFill>
        </w:rPr>
        <w:t>主要原因是</w:t>
      </w:r>
      <w:r>
        <w:rPr>
          <w:rFonts w:hint="eastAsia" w:ascii="仿宋_GB2312" w:hAnsi="Times New Roman" w:eastAsia="仿宋_GB2312" w:cs="Times New Roman"/>
          <w:bCs/>
          <w:color w:val="000000" w:themeColor="text1"/>
          <w:kern w:val="0"/>
          <w:sz w:val="32"/>
          <w:szCs w:val="32"/>
          <w14:textFill>
            <w14:solidFill>
              <w14:schemeClr w14:val="tx1"/>
            </w14:solidFill>
          </w14:textFill>
        </w:rPr>
        <w:t>使用了往年结余的上级奖励资金</w:t>
      </w:r>
      <w:r>
        <w:rPr>
          <w:rFonts w:ascii="仿宋_GB2312" w:hAnsi="Times New Roman" w:eastAsia="仿宋_GB2312" w:cs="Times New Roman"/>
          <w:bCs/>
          <w:color w:val="000000" w:themeColor="text1"/>
          <w:kern w:val="0"/>
          <w:sz w:val="32"/>
          <w:szCs w:val="32"/>
          <w14:textFill>
            <w14:solidFill>
              <w14:schemeClr w14:val="tx1"/>
            </w14:solidFill>
          </w14:textFill>
        </w:rPr>
        <w:t>。</w:t>
      </w:r>
    </w:p>
    <w:p>
      <w:pPr>
        <w:pStyle w:val="20"/>
        <w:tabs>
          <w:tab w:val="left" w:pos="1179"/>
        </w:tabs>
        <w:spacing w:line="367" w:lineRule="auto"/>
        <w:ind w:left="210" w:leftChars="100" w:right="598" w:firstLine="643"/>
        <w:rPr>
          <w:rFonts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12.住房保障支出</w:t>
      </w:r>
      <w:r>
        <w:rPr>
          <w:rFonts w:ascii="仿宋_GB2312" w:hAnsi="Times New Roman" w:eastAsia="仿宋_GB2312" w:cs="Times New Roman"/>
          <w:b/>
          <w:bCs/>
          <w:color w:val="000000" w:themeColor="text1"/>
          <w:kern w:val="0"/>
          <w:sz w:val="32"/>
          <w:szCs w:val="32"/>
          <w14:textFill>
            <w14:solidFill>
              <w14:schemeClr w14:val="tx1"/>
            </w14:solidFill>
          </w14:textFill>
        </w:rPr>
        <w:t>（类）</w:t>
      </w:r>
      <w:r>
        <w:rPr>
          <w:rFonts w:hint="eastAsia" w:ascii="仿宋_GB2312" w:hAnsi="Times New Roman" w:eastAsia="仿宋_GB2312" w:cs="Times New Roman"/>
          <w:b/>
          <w:bCs/>
          <w:color w:val="000000" w:themeColor="text1"/>
          <w:kern w:val="0"/>
          <w:sz w:val="32"/>
          <w:szCs w:val="32"/>
          <w14:textFill>
            <w14:solidFill>
              <w14:schemeClr w14:val="tx1"/>
            </w14:solidFill>
          </w14:textFill>
        </w:rPr>
        <w:t>住房改革支出</w:t>
      </w:r>
      <w:r>
        <w:rPr>
          <w:rFonts w:ascii="仿宋_GB2312" w:hAnsi="Times New Roman" w:eastAsia="仿宋_GB2312" w:cs="Times New Roman"/>
          <w:b/>
          <w:bCs/>
          <w:color w:val="000000" w:themeColor="text1"/>
          <w:kern w:val="0"/>
          <w:sz w:val="32"/>
          <w:szCs w:val="32"/>
          <w14:textFill>
            <w14:solidFill>
              <w14:schemeClr w14:val="tx1"/>
            </w14:solidFill>
          </w14:textFill>
        </w:rPr>
        <w:t>（款）</w:t>
      </w:r>
      <w:r>
        <w:rPr>
          <w:rFonts w:hint="eastAsia" w:ascii="仿宋_GB2312" w:hAnsi="Times New Roman" w:eastAsia="仿宋_GB2312" w:cs="Times New Roman"/>
          <w:b/>
          <w:bCs/>
          <w:color w:val="000000" w:themeColor="text1"/>
          <w:kern w:val="0"/>
          <w:sz w:val="32"/>
          <w:szCs w:val="32"/>
          <w14:textFill>
            <w14:solidFill>
              <w14:schemeClr w14:val="tx1"/>
            </w14:solidFill>
          </w14:textFill>
        </w:rPr>
        <w:t>住房公积金</w:t>
      </w:r>
      <w:r>
        <w:rPr>
          <w:rFonts w:ascii="仿宋_GB2312" w:hAnsi="Times New Roman" w:eastAsia="仿宋_GB2312" w:cs="Times New Roman"/>
          <w:b/>
          <w:bCs/>
          <w:color w:val="000000" w:themeColor="text1"/>
          <w:kern w:val="0"/>
          <w:sz w:val="32"/>
          <w:szCs w:val="32"/>
          <w14:textFill>
            <w14:solidFill>
              <w14:schemeClr w14:val="tx1"/>
            </w14:solidFill>
          </w14:textFill>
        </w:rPr>
        <w:t>（项）。</w:t>
      </w:r>
      <w:r>
        <w:rPr>
          <w:rFonts w:ascii="仿宋_GB2312" w:hAnsi="Times New Roman" w:eastAsia="仿宋_GB2312" w:cs="Times New Roman"/>
          <w:bCs/>
          <w:color w:val="000000" w:themeColor="text1"/>
          <w:kern w:val="0"/>
          <w:sz w:val="32"/>
          <w:szCs w:val="32"/>
          <w14:textFill>
            <w14:solidFill>
              <w14:schemeClr w14:val="tx1"/>
            </w14:solidFill>
          </w14:textFill>
        </w:rPr>
        <w:t xml:space="preserve"> 预算</w:t>
      </w:r>
      <w:r>
        <w:rPr>
          <w:rFonts w:hint="eastAsia" w:ascii="仿宋_GB2312" w:hAnsi="Times New Roman" w:eastAsia="仿宋_GB2312" w:cs="Times New Roman"/>
          <w:bCs/>
          <w:color w:val="000000" w:themeColor="text1"/>
          <w:kern w:val="0"/>
          <w:sz w:val="32"/>
          <w:szCs w:val="32"/>
          <w14:textFill>
            <w14:solidFill>
              <w14:schemeClr w14:val="tx1"/>
            </w14:solidFill>
          </w14:textFill>
        </w:rPr>
        <w:t>17.49万</w:t>
      </w:r>
      <w:r>
        <w:rPr>
          <w:rFonts w:ascii="仿宋_GB2312" w:hAnsi="Times New Roman" w:eastAsia="仿宋_GB2312" w:cs="Times New Roman"/>
          <w:bCs/>
          <w:color w:val="000000" w:themeColor="text1"/>
          <w:kern w:val="0"/>
          <w:sz w:val="32"/>
          <w:szCs w:val="32"/>
          <w14:textFill>
            <w14:solidFill>
              <w14:schemeClr w14:val="tx1"/>
            </w14:solidFill>
          </w14:textFill>
        </w:rPr>
        <w:t>元，支出决算</w:t>
      </w:r>
      <w:r>
        <w:rPr>
          <w:rFonts w:hint="eastAsia" w:ascii="仿宋_GB2312" w:hAnsi="Times New Roman" w:eastAsia="仿宋_GB2312" w:cs="Times New Roman"/>
          <w:bCs/>
          <w:color w:val="000000" w:themeColor="text1"/>
          <w:kern w:val="0"/>
          <w:sz w:val="32"/>
          <w:szCs w:val="32"/>
          <w14:textFill>
            <w14:solidFill>
              <w14:schemeClr w14:val="tx1"/>
            </w14:solidFill>
          </w14:textFill>
        </w:rPr>
        <w:t>17.49万</w:t>
      </w:r>
      <w:r>
        <w:rPr>
          <w:rFonts w:ascii="仿宋_GB2312" w:hAnsi="Times New Roman" w:eastAsia="仿宋_GB2312" w:cs="Times New Roman"/>
          <w:bCs/>
          <w:color w:val="000000" w:themeColor="text1"/>
          <w:kern w:val="0"/>
          <w:sz w:val="32"/>
          <w:szCs w:val="32"/>
          <w14:textFill>
            <w14:solidFill>
              <w14:schemeClr w14:val="tx1"/>
            </w14:solidFill>
          </w14:textFill>
        </w:rPr>
        <w:t>元</w:t>
      </w:r>
      <w:r>
        <w:rPr>
          <w:rFonts w:hint="eastAsia" w:ascii="仿宋_GB2312" w:hAnsi="Times New Roman" w:eastAsia="仿宋_GB2312" w:cs="Times New Roman"/>
          <w:bCs/>
          <w:color w:val="000000" w:themeColor="text1"/>
          <w:kern w:val="0"/>
          <w:sz w:val="32"/>
          <w:szCs w:val="32"/>
          <w14:textFill>
            <w14:solidFill>
              <w14:schemeClr w14:val="tx1"/>
            </w14:solidFill>
          </w14:textFill>
        </w:rPr>
        <w:t>。</w:t>
      </w:r>
      <w:r>
        <w:rPr>
          <w:rFonts w:ascii="仿宋_GB2312" w:hAnsi="Times New Roman" w:eastAsia="仿宋_GB2312" w:cs="Times New Roman"/>
          <w:bCs/>
          <w:color w:val="000000" w:themeColor="text1"/>
          <w:kern w:val="0"/>
          <w:sz w:val="32"/>
          <w:szCs w:val="32"/>
          <w14:textFill>
            <w14:solidFill>
              <w14:schemeClr w14:val="tx1"/>
            </w14:solidFill>
          </w14:textFill>
        </w:rPr>
        <w:t>完成预算的</w:t>
      </w:r>
      <w:r>
        <w:rPr>
          <w:rFonts w:hint="eastAsia" w:ascii="仿宋_GB2312" w:hAnsi="Times New Roman" w:eastAsia="仿宋_GB2312" w:cs="Times New Roman"/>
          <w:bCs/>
          <w:color w:val="000000" w:themeColor="text1"/>
          <w:kern w:val="0"/>
          <w:sz w:val="32"/>
          <w:szCs w:val="32"/>
          <w14:textFill>
            <w14:solidFill>
              <w14:schemeClr w14:val="tx1"/>
            </w14:solidFill>
          </w14:textFill>
        </w:rPr>
        <w:t>100</w:t>
      </w:r>
      <w:r>
        <w:rPr>
          <w:rFonts w:ascii="仿宋_GB2312" w:hAnsi="Times New Roman" w:eastAsia="仿宋_GB2312" w:cs="Times New Roman"/>
          <w:bCs/>
          <w:color w:val="000000" w:themeColor="text1"/>
          <w:kern w:val="0"/>
          <w:sz w:val="32"/>
          <w:szCs w:val="32"/>
          <w14:textFill>
            <w14:solidFill>
              <w14:schemeClr w14:val="tx1"/>
            </w14:solidFill>
          </w14:textFill>
        </w:rPr>
        <w:t>%</w:t>
      </w:r>
      <w:r>
        <w:rPr>
          <w:rFonts w:hint="eastAsia" w:ascii="仿宋_GB2312" w:hAnsi="Times New Roman" w:eastAsia="仿宋_GB2312" w:cs="Times New Roman"/>
          <w:bCs/>
          <w:color w:val="000000" w:themeColor="text1"/>
          <w:kern w:val="0"/>
          <w:sz w:val="32"/>
          <w:szCs w:val="32"/>
          <w14:textFill>
            <w14:solidFill>
              <w14:schemeClr w14:val="tx1"/>
            </w14:solidFill>
          </w14:textFill>
        </w:rPr>
        <w:t>，决算数与预算数持平。</w:t>
      </w:r>
    </w:p>
    <w:p>
      <w:pPr>
        <w:widowControl/>
        <w:spacing w:line="576" w:lineRule="exact"/>
        <w:jc w:val="left"/>
        <w:rPr>
          <w:rFonts w:ascii="仿宋_GB2312" w:hAnsi="Times New Roman" w:eastAsia="仿宋_GB2312" w:cs="Times New Roman"/>
          <w:b/>
          <w:bCs/>
          <w:color w:val="000000"/>
          <w:kern w:val="0"/>
          <w:sz w:val="32"/>
          <w:szCs w:val="32"/>
        </w:rPr>
      </w:pPr>
    </w:p>
    <w:p>
      <w:pPr>
        <w:spacing w:line="576" w:lineRule="exact"/>
        <w:ind w:firstLine="640" w:firstLineChars="200"/>
        <w:rPr>
          <w:rFonts w:ascii="Times New Roman" w:hAnsi="Times New Roman" w:eastAsia="黑体" w:cs="Times New Roman"/>
          <w:color w:val="000000"/>
          <w:kern w:val="0"/>
          <w:sz w:val="32"/>
          <w:szCs w:val="32"/>
        </w:rPr>
      </w:pPr>
      <w:r>
        <w:rPr>
          <w:rFonts w:hint="eastAsia" w:ascii="Times New Roman" w:hAnsi="黑体" w:eastAsia="黑体" w:cs="黑体"/>
          <w:color w:val="000000"/>
          <w:kern w:val="0"/>
          <w:sz w:val="32"/>
          <w:szCs w:val="32"/>
        </w:rPr>
        <w:t>六、一般公共预算财政拨款基本支出决算情况说明</w:t>
      </w:r>
      <w:r>
        <w:rPr>
          <w:rFonts w:ascii="Times New Roman" w:hAnsi="Times New Roman" w:eastAsia="黑体" w:cs="Times New Roman"/>
          <w:color w:val="000000"/>
          <w:kern w:val="0"/>
          <w:sz w:val="32"/>
          <w:szCs w:val="32"/>
        </w:rPr>
        <w:t xml:space="preserve"> </w:t>
      </w:r>
    </w:p>
    <w:p>
      <w:pPr>
        <w:autoSpaceDE w:val="0"/>
        <w:autoSpaceDN w:val="0"/>
        <w:spacing w:before="226" w:line="379" w:lineRule="auto"/>
        <w:ind w:left="213" w:right="751" w:firstLine="619"/>
        <w:jc w:val="left"/>
        <w:rPr>
          <w:rFonts w:ascii="仿宋_GB2312" w:hAnsi="Times New Roman" w:eastAsia="仿宋_GB2312" w:cs="Times New Roman"/>
          <w:bCs/>
          <w:color w:val="000000" w:themeColor="text1"/>
          <w:kern w:val="0"/>
          <w:sz w:val="32"/>
          <w:szCs w:val="32"/>
          <w14:textFill>
            <w14:solidFill>
              <w14:schemeClr w14:val="tx1"/>
            </w14:solidFill>
          </w14:textFill>
        </w:rPr>
      </w:pPr>
      <w:r>
        <w:rPr>
          <w:rFonts w:ascii="仿宋_GB2312" w:hAnsi="Times New Roman" w:eastAsia="仿宋_GB2312" w:cs="Times New Roman"/>
          <w:bCs/>
          <w:color w:val="000000" w:themeColor="text1"/>
          <w:kern w:val="0"/>
          <w:sz w:val="32"/>
          <w:szCs w:val="32"/>
          <w14:textFill>
            <w14:solidFill>
              <w14:schemeClr w14:val="tx1"/>
            </w14:solidFill>
          </w14:textFill>
        </w:rPr>
        <w:t>20</w:t>
      </w:r>
      <w:r>
        <w:rPr>
          <w:rFonts w:hint="eastAsia" w:ascii="仿宋_GB2312" w:hAnsi="Times New Roman" w:eastAsia="仿宋_GB2312" w:cs="Times New Roman"/>
          <w:bCs/>
          <w:color w:val="000000" w:themeColor="text1"/>
          <w:kern w:val="0"/>
          <w:sz w:val="32"/>
          <w:szCs w:val="32"/>
          <w14:textFill>
            <w14:solidFill>
              <w14:schemeClr w14:val="tx1"/>
            </w14:solidFill>
          </w14:textFill>
        </w:rPr>
        <w:t>21</w:t>
      </w:r>
      <w:r>
        <w:rPr>
          <w:rFonts w:ascii="仿宋_GB2312" w:hAnsi="Times New Roman" w:eastAsia="仿宋_GB2312" w:cs="Times New Roman"/>
          <w:bCs/>
          <w:color w:val="000000" w:themeColor="text1"/>
          <w:kern w:val="0"/>
          <w:sz w:val="32"/>
          <w:szCs w:val="32"/>
          <w14:textFill>
            <w14:solidFill>
              <w14:schemeClr w14:val="tx1"/>
            </w14:solidFill>
          </w14:textFill>
        </w:rPr>
        <w:t xml:space="preserve"> 年一般公共预算财政拨款基本支出</w:t>
      </w:r>
      <w:r>
        <w:rPr>
          <w:rFonts w:hint="eastAsia" w:ascii="仿宋_GB2312" w:hAnsi="Times New Roman" w:eastAsia="仿宋_GB2312" w:cs="Times New Roman"/>
          <w:bCs/>
          <w:color w:val="000000" w:themeColor="text1"/>
          <w:kern w:val="0"/>
          <w:sz w:val="32"/>
          <w:szCs w:val="32"/>
          <w14:textFill>
            <w14:solidFill>
              <w14:schemeClr w14:val="tx1"/>
            </w14:solidFill>
          </w14:textFill>
        </w:rPr>
        <w:t>263.52万</w:t>
      </w:r>
      <w:r>
        <w:rPr>
          <w:rFonts w:ascii="仿宋_GB2312" w:hAnsi="Times New Roman" w:eastAsia="仿宋_GB2312" w:cs="Times New Roman"/>
          <w:bCs/>
          <w:color w:val="000000" w:themeColor="text1"/>
          <w:kern w:val="0"/>
          <w:sz w:val="32"/>
          <w:szCs w:val="32"/>
          <w14:textFill>
            <w14:solidFill>
              <w14:schemeClr w14:val="tx1"/>
            </w14:solidFill>
          </w14:textFill>
        </w:rPr>
        <w:t>元，包人员经费和公用经费。</w:t>
      </w:r>
      <w:r>
        <w:rPr>
          <w:rFonts w:hint="eastAsia" w:ascii="仿宋_GB2312" w:hAnsi="Times New Roman" w:eastAsia="仿宋_GB2312" w:cs="Times New Roman"/>
          <w:bCs/>
          <w:color w:val="000000" w:themeColor="text1"/>
          <w:kern w:val="0"/>
          <w:sz w:val="32"/>
          <w:szCs w:val="32"/>
          <w14:textFill>
            <w14:solidFill>
              <w14:schemeClr w14:val="tx1"/>
            </w14:solidFill>
          </w14:textFill>
        </w:rPr>
        <w:t>其中：</w:t>
      </w:r>
    </w:p>
    <w:p>
      <w:pPr>
        <w:autoSpaceDE w:val="0"/>
        <w:autoSpaceDN w:val="0"/>
        <w:spacing w:line="360" w:lineRule="auto"/>
        <w:ind w:left="213" w:right="907" w:firstLine="640"/>
        <w:rPr>
          <w:rFonts w:ascii="仿宋" w:hAnsi="仿宋" w:eastAsia="仿宋" w:cs="仿宋"/>
          <w:kern w:val="0"/>
          <w:sz w:val="32"/>
          <w:szCs w:val="32"/>
          <w:lang w:val="zh-CN" w:bidi="zh-CN"/>
        </w:rPr>
      </w:pPr>
      <w:r>
        <w:rPr>
          <w:rFonts w:hint="eastAsia" w:ascii="仿宋" w:hAnsi="仿宋" w:eastAsia="仿宋" w:cs="仿宋"/>
          <w:b/>
          <w:spacing w:val="-15"/>
          <w:kern w:val="0"/>
          <w:sz w:val="32"/>
          <w:szCs w:val="32"/>
          <w:lang w:val="zh-CN" w:bidi="zh-CN"/>
        </w:rPr>
        <w:t>（一）</w:t>
      </w:r>
      <w:r>
        <w:rPr>
          <w:rFonts w:ascii="仿宋" w:hAnsi="仿宋" w:eastAsia="仿宋" w:cs="仿宋"/>
          <w:b/>
          <w:spacing w:val="-15"/>
          <w:kern w:val="0"/>
          <w:sz w:val="32"/>
          <w:szCs w:val="32"/>
          <w:lang w:val="zh-CN" w:bidi="zh-CN"/>
        </w:rPr>
        <w:t>人员经费</w:t>
      </w:r>
      <w:r>
        <w:rPr>
          <w:rFonts w:hint="eastAsia" w:ascii="仿宋_GB2312" w:hAnsi="Times New Roman" w:eastAsia="仿宋_GB2312" w:cs="Times New Roman"/>
          <w:bCs/>
          <w:color w:val="000000" w:themeColor="text1"/>
          <w:kern w:val="0"/>
          <w:sz w:val="32"/>
          <w:szCs w:val="32"/>
          <w14:textFill>
            <w14:solidFill>
              <w14:schemeClr w14:val="tx1"/>
            </w14:solidFill>
          </w14:textFill>
        </w:rPr>
        <w:t>239.76万元</w:t>
      </w:r>
      <w:r>
        <w:rPr>
          <w:rFonts w:ascii="仿宋_GB2312" w:hAnsi="Times New Roman" w:eastAsia="仿宋_GB2312" w:cs="Times New Roman"/>
          <w:bCs/>
          <w:color w:val="000000" w:themeColor="text1"/>
          <w:kern w:val="0"/>
          <w:sz w:val="32"/>
          <w:szCs w:val="32"/>
          <w14:textFill>
            <w14:solidFill>
              <w14:schemeClr w14:val="tx1"/>
            </w14:solidFill>
          </w14:textFill>
        </w:rPr>
        <w:t>，主要包括</w:t>
      </w:r>
      <w:r>
        <w:rPr>
          <w:rFonts w:hint="eastAsia" w:ascii="仿宋_GB2312" w:hAnsi="Times New Roman" w:eastAsia="仿宋_GB2312" w:cs="Times New Roman"/>
          <w:bCs/>
          <w:color w:val="000000" w:themeColor="text1"/>
          <w:kern w:val="0"/>
          <w:sz w:val="32"/>
          <w:szCs w:val="32"/>
          <w14:textFill>
            <w14:solidFill>
              <w14:schemeClr w14:val="tx1"/>
            </w14:solidFill>
          </w14:textFill>
        </w:rPr>
        <w:t>:</w:t>
      </w:r>
      <w:r>
        <w:rPr>
          <w:rFonts w:ascii="仿宋_GB2312" w:hAnsi="Times New Roman" w:eastAsia="仿宋_GB2312" w:cs="Times New Roman"/>
          <w:bCs/>
          <w:color w:val="000000" w:themeColor="text1"/>
          <w:kern w:val="0"/>
          <w:sz w:val="32"/>
          <w:szCs w:val="32"/>
          <w14:textFill>
            <w14:solidFill>
              <w14:schemeClr w14:val="tx1"/>
            </w14:solidFill>
          </w14:textFill>
        </w:rPr>
        <w:t>基本工资</w:t>
      </w:r>
      <w:r>
        <w:rPr>
          <w:rFonts w:hint="eastAsia" w:ascii="仿宋_GB2312" w:hAnsi="Times New Roman" w:eastAsia="仿宋_GB2312" w:cs="Times New Roman"/>
          <w:bCs/>
          <w:color w:val="000000" w:themeColor="text1"/>
          <w:kern w:val="0"/>
          <w:sz w:val="32"/>
          <w:szCs w:val="32"/>
          <w14:textFill>
            <w14:solidFill>
              <w14:schemeClr w14:val="tx1"/>
            </w14:solidFill>
          </w14:textFill>
        </w:rPr>
        <w:t>106.</w:t>
      </w:r>
      <w:r>
        <w:rPr>
          <w:rFonts w:ascii="仿宋_GB2312" w:hAnsi="Times New Roman" w:eastAsia="仿宋_GB2312" w:cs="Times New Roman"/>
          <w:bCs/>
          <w:color w:val="000000" w:themeColor="text1"/>
          <w:kern w:val="0"/>
          <w:sz w:val="32"/>
          <w:szCs w:val="32"/>
          <w14:textFill>
            <w14:solidFill>
              <w14:schemeClr w14:val="tx1"/>
            </w14:solidFill>
          </w14:textFill>
        </w:rPr>
        <w:t>、津贴补贴</w:t>
      </w:r>
      <w:r>
        <w:rPr>
          <w:rFonts w:hint="eastAsia" w:ascii="仿宋_GB2312" w:hAnsi="Times New Roman" w:eastAsia="仿宋_GB2312" w:cs="Times New Roman"/>
          <w:bCs/>
          <w:color w:val="000000" w:themeColor="text1"/>
          <w:kern w:val="0"/>
          <w:sz w:val="32"/>
          <w:szCs w:val="32"/>
          <w14:textFill>
            <w14:solidFill>
              <w14:schemeClr w14:val="tx1"/>
            </w14:solidFill>
          </w14:textFill>
        </w:rPr>
        <w:t>、</w:t>
      </w:r>
      <w:r>
        <w:rPr>
          <w:rFonts w:ascii="仿宋_GB2312" w:hAnsi="Times New Roman" w:eastAsia="仿宋_GB2312" w:cs="Times New Roman"/>
          <w:bCs/>
          <w:color w:val="000000" w:themeColor="text1"/>
          <w:kern w:val="0"/>
          <w:sz w:val="32"/>
          <w:szCs w:val="32"/>
          <w14:textFill>
            <w14:solidFill>
              <w14:schemeClr w14:val="tx1"/>
            </w14:solidFill>
          </w14:textFill>
        </w:rPr>
        <w:t>奖金、绩效工资、机关事业单位基本保险养老缴费、职业年金缴费、职工基本医疗保险缴费、</w:t>
      </w:r>
      <w:r>
        <w:rPr>
          <w:rFonts w:hint="eastAsia" w:ascii="仿宋_GB2312" w:hAnsi="Times New Roman" w:eastAsia="仿宋_GB2312" w:cs="Times New Roman"/>
          <w:bCs/>
          <w:color w:val="000000" w:themeColor="text1"/>
          <w:kern w:val="0"/>
          <w:sz w:val="32"/>
          <w:szCs w:val="32"/>
          <w14:textFill>
            <w14:solidFill>
              <w14:schemeClr w14:val="tx1"/>
            </w14:solidFill>
          </w14:textFill>
        </w:rPr>
        <w:t>住房公积金、</w:t>
      </w:r>
      <w:r>
        <w:rPr>
          <w:rFonts w:ascii="仿宋_GB2312" w:hAnsi="Times New Roman" w:eastAsia="仿宋_GB2312" w:cs="Times New Roman"/>
          <w:bCs/>
          <w:color w:val="000000" w:themeColor="text1"/>
          <w:kern w:val="0"/>
          <w:sz w:val="32"/>
          <w:szCs w:val="32"/>
          <w14:textFill>
            <w14:solidFill>
              <w14:schemeClr w14:val="tx1"/>
            </w14:solidFill>
          </w14:textFill>
        </w:rPr>
        <w:t>其他工资福利支出</w:t>
      </w:r>
      <w:r>
        <w:rPr>
          <w:rFonts w:hint="eastAsia" w:ascii="仿宋_GB2312" w:hAnsi="Times New Roman" w:eastAsia="仿宋_GB2312" w:cs="Times New Roman"/>
          <w:bCs/>
          <w:color w:val="000000" w:themeColor="text1"/>
          <w:kern w:val="0"/>
          <w:sz w:val="32"/>
          <w:szCs w:val="32"/>
          <w14:textFill>
            <w14:solidFill>
              <w14:schemeClr w14:val="tx1"/>
            </w14:solidFill>
          </w14:textFill>
        </w:rPr>
        <w:t>、对个人和家庭的补助。</w:t>
      </w:r>
    </w:p>
    <w:p>
      <w:pPr>
        <w:tabs>
          <w:tab w:val="left" w:pos="1095"/>
        </w:tabs>
        <w:autoSpaceDE w:val="0"/>
        <w:autoSpaceDN w:val="0"/>
        <w:spacing w:before="218" w:line="360" w:lineRule="auto"/>
        <w:ind w:right="748" w:firstLine="886" w:firstLineChars="300"/>
        <w:rPr>
          <w:rFonts w:ascii="仿宋" w:hAnsi="仿宋" w:eastAsia="仿宋" w:cs="仿宋"/>
          <w:color w:val="000000" w:themeColor="text1"/>
          <w:spacing w:val="-18"/>
          <w:kern w:val="0"/>
          <w:sz w:val="32"/>
          <w:szCs w:val="32"/>
          <w:lang w:val="zh-CN" w:bidi="zh-CN"/>
          <w14:textFill>
            <w14:solidFill>
              <w14:schemeClr w14:val="tx1"/>
            </w14:solidFill>
          </w14:textFill>
        </w:rPr>
      </w:pPr>
      <w:r>
        <w:rPr>
          <w:rFonts w:hint="eastAsia" w:ascii="仿宋" w:hAnsi="仿宋" w:eastAsia="仿宋" w:cs="仿宋"/>
          <w:b/>
          <w:spacing w:val="-13"/>
          <w:kern w:val="0"/>
          <w:sz w:val="32"/>
          <w:szCs w:val="32"/>
          <w:lang w:val="zh-CN" w:bidi="zh-CN"/>
        </w:rPr>
        <w:t>（二）</w:t>
      </w:r>
      <w:r>
        <w:rPr>
          <w:rFonts w:ascii="仿宋" w:hAnsi="仿宋" w:eastAsia="仿宋" w:cs="仿宋"/>
          <w:b/>
          <w:spacing w:val="-13"/>
          <w:kern w:val="0"/>
          <w:sz w:val="32"/>
          <w:szCs w:val="32"/>
          <w:lang w:val="zh-CN" w:bidi="zh-CN"/>
        </w:rPr>
        <w:t>公用经费</w:t>
      </w:r>
      <w:r>
        <w:rPr>
          <w:rFonts w:hint="eastAsia" w:ascii="仿宋_GB2312" w:hAnsi="Times New Roman" w:eastAsia="仿宋_GB2312" w:cs="Times New Roman"/>
          <w:bCs/>
          <w:color w:val="000000" w:themeColor="text1"/>
          <w:kern w:val="0"/>
          <w:sz w:val="32"/>
          <w:szCs w:val="32"/>
          <w14:textFill>
            <w14:solidFill>
              <w14:schemeClr w14:val="tx1"/>
            </w14:solidFill>
          </w14:textFill>
        </w:rPr>
        <w:t>23.76万</w:t>
      </w:r>
      <w:r>
        <w:rPr>
          <w:rFonts w:ascii="仿宋_GB2312" w:hAnsi="Times New Roman" w:eastAsia="仿宋_GB2312" w:cs="Times New Roman"/>
          <w:bCs/>
          <w:color w:val="000000" w:themeColor="text1"/>
          <w:kern w:val="0"/>
          <w:sz w:val="32"/>
          <w:szCs w:val="32"/>
          <w14:textFill>
            <w14:solidFill>
              <w14:schemeClr w14:val="tx1"/>
            </w14:solidFill>
          </w14:textFill>
        </w:rPr>
        <w:t>元，主要包括</w:t>
      </w:r>
      <w:r>
        <w:rPr>
          <w:rFonts w:hint="eastAsia" w:ascii="仿宋_GB2312" w:hAnsi="Times New Roman" w:eastAsia="仿宋_GB2312" w:cs="Times New Roman"/>
          <w:bCs/>
          <w:color w:val="000000" w:themeColor="text1"/>
          <w:kern w:val="0"/>
          <w:sz w:val="32"/>
          <w:szCs w:val="32"/>
          <w14:textFill>
            <w14:solidFill>
              <w14:schemeClr w14:val="tx1"/>
            </w14:solidFill>
          </w14:textFill>
        </w:rPr>
        <w:t>：</w:t>
      </w:r>
      <w:r>
        <w:rPr>
          <w:rFonts w:ascii="仿宋_GB2312" w:hAnsi="Times New Roman" w:eastAsia="仿宋_GB2312" w:cs="Times New Roman"/>
          <w:bCs/>
          <w:color w:val="000000" w:themeColor="text1"/>
          <w:kern w:val="0"/>
          <w:sz w:val="32"/>
          <w:szCs w:val="32"/>
          <w14:textFill>
            <w14:solidFill>
              <w14:schemeClr w14:val="tx1"/>
            </w14:solidFill>
          </w14:textFill>
        </w:rPr>
        <w:t>办公费、印刷费、电费、</w:t>
      </w:r>
      <w:r>
        <w:rPr>
          <w:rFonts w:hint="eastAsia" w:ascii="仿宋_GB2312" w:hAnsi="Times New Roman" w:eastAsia="仿宋_GB2312" w:cs="Times New Roman"/>
          <w:bCs/>
          <w:color w:val="000000" w:themeColor="text1"/>
          <w:kern w:val="0"/>
          <w:sz w:val="32"/>
          <w:szCs w:val="32"/>
          <w14:textFill>
            <w14:solidFill>
              <w14:schemeClr w14:val="tx1"/>
            </w14:solidFill>
          </w14:textFill>
        </w:rPr>
        <w:t>邮电费、</w:t>
      </w:r>
      <w:r>
        <w:rPr>
          <w:rFonts w:ascii="仿宋_GB2312" w:hAnsi="Times New Roman" w:eastAsia="仿宋_GB2312" w:cs="Times New Roman"/>
          <w:bCs/>
          <w:color w:val="000000" w:themeColor="text1"/>
          <w:kern w:val="0"/>
          <w:sz w:val="32"/>
          <w:szCs w:val="32"/>
          <w14:textFill>
            <w14:solidFill>
              <w14:schemeClr w14:val="tx1"/>
            </w14:solidFill>
          </w14:textFill>
        </w:rPr>
        <w:t>差旅费、维修（护）费、</w:t>
      </w:r>
      <w:r>
        <w:rPr>
          <w:rFonts w:hint="eastAsia" w:ascii="仿宋_GB2312" w:hAnsi="Times New Roman" w:eastAsia="仿宋_GB2312" w:cs="Times New Roman"/>
          <w:bCs/>
          <w:color w:val="000000" w:themeColor="text1"/>
          <w:kern w:val="0"/>
          <w:sz w:val="32"/>
          <w:szCs w:val="32"/>
          <w14:textFill>
            <w14:solidFill>
              <w14:schemeClr w14:val="tx1"/>
            </w14:solidFill>
          </w14:textFill>
        </w:rPr>
        <w:t>租赁费、</w:t>
      </w:r>
      <w:r>
        <w:rPr>
          <w:rFonts w:ascii="仿宋_GB2312" w:hAnsi="Times New Roman" w:eastAsia="仿宋_GB2312" w:cs="Times New Roman"/>
          <w:bCs/>
          <w:color w:val="000000" w:themeColor="text1"/>
          <w:kern w:val="0"/>
          <w:sz w:val="32"/>
          <w:szCs w:val="32"/>
          <w14:textFill>
            <w14:solidFill>
              <w14:schemeClr w14:val="tx1"/>
            </w14:solidFill>
          </w14:textFill>
        </w:rPr>
        <w:t>公务接待费、劳务费、其他交通费用、其他商品和服务支出 。</w:t>
      </w:r>
    </w:p>
    <w:p>
      <w:pPr>
        <w:spacing w:line="576" w:lineRule="exact"/>
        <w:ind w:firstLine="640" w:firstLineChars="200"/>
        <w:rPr>
          <w:rFonts w:ascii="Times New Roman" w:hAnsi="Times New Roman" w:eastAsia="黑体" w:cs="Times New Roman"/>
          <w:color w:val="000000"/>
          <w:kern w:val="0"/>
          <w:sz w:val="32"/>
          <w:szCs w:val="32"/>
        </w:rPr>
      </w:pPr>
      <w:r>
        <w:rPr>
          <w:rFonts w:hint="eastAsia" w:ascii="Times New Roman" w:hAnsi="黑体" w:eastAsia="黑体" w:cs="黑体"/>
          <w:color w:val="000000"/>
          <w:kern w:val="0"/>
          <w:sz w:val="32"/>
          <w:szCs w:val="32"/>
        </w:rPr>
        <w:t>七、一般公共预算财政拨款</w:t>
      </w:r>
      <w:r>
        <w:rPr>
          <w:rFonts w:ascii="Times New Roman" w:hAnsi="Times New Roman" w:eastAsia="黑体" w:cs="Times New Roman"/>
          <w:color w:val="000000"/>
          <w:kern w:val="0"/>
          <w:sz w:val="32"/>
          <w:szCs w:val="32"/>
        </w:rPr>
        <w:t>“</w:t>
      </w:r>
      <w:r>
        <w:rPr>
          <w:rFonts w:hint="eastAsia" w:ascii="Times New Roman" w:hAnsi="黑体" w:eastAsia="黑体" w:cs="黑体"/>
          <w:color w:val="000000"/>
          <w:kern w:val="0"/>
          <w:sz w:val="32"/>
          <w:szCs w:val="32"/>
        </w:rPr>
        <w:t>三公</w:t>
      </w:r>
      <w:r>
        <w:rPr>
          <w:rFonts w:ascii="Times New Roman" w:hAnsi="Times New Roman" w:eastAsia="黑体" w:cs="Times New Roman"/>
          <w:color w:val="000000"/>
          <w:kern w:val="0"/>
          <w:sz w:val="32"/>
          <w:szCs w:val="32"/>
        </w:rPr>
        <w:t>”</w:t>
      </w:r>
      <w:r>
        <w:rPr>
          <w:rFonts w:hint="eastAsia" w:ascii="Times New Roman" w:hAnsi="黑体" w:eastAsia="黑体" w:cs="黑体"/>
          <w:color w:val="000000"/>
          <w:kern w:val="0"/>
          <w:sz w:val="32"/>
          <w:szCs w:val="32"/>
        </w:rPr>
        <w:t>经费及会议费、培训费支出决算情况说明</w:t>
      </w:r>
      <w:r>
        <w:rPr>
          <w:rFonts w:ascii="Times New Roman" w:hAnsi="Times New Roman" w:eastAsia="黑体" w:cs="Times New Roman"/>
          <w:color w:val="000000"/>
          <w:kern w:val="0"/>
          <w:sz w:val="32"/>
          <w:szCs w:val="32"/>
        </w:rPr>
        <w:t xml:space="preserve"> </w:t>
      </w:r>
    </w:p>
    <w:p>
      <w:pPr>
        <w:widowControl/>
        <w:spacing w:line="576" w:lineRule="exact"/>
        <w:ind w:firstLine="643" w:firstLineChars="200"/>
        <w:jc w:val="left"/>
        <w:rPr>
          <w:rFonts w:ascii="Times New Roman" w:hAnsi="Times New Roman" w:eastAsia="楷体" w:cs="Times New Roman"/>
        </w:rPr>
      </w:pPr>
      <w:r>
        <w:rPr>
          <w:rFonts w:hint="eastAsia" w:ascii="Times New Roman" w:hAnsi="楷体" w:eastAsia="楷体" w:cs="楷体"/>
          <w:b/>
          <w:bCs/>
          <w:color w:val="000000"/>
          <w:kern w:val="0"/>
          <w:sz w:val="32"/>
          <w:szCs w:val="32"/>
        </w:rPr>
        <w:t>（一）</w:t>
      </w:r>
      <w:r>
        <w:rPr>
          <w:rFonts w:ascii="Times New Roman" w:hAnsi="Times New Roman" w:eastAsia="楷体" w:cs="Times New Roman"/>
          <w:b/>
          <w:bCs/>
          <w:color w:val="000000"/>
          <w:kern w:val="0"/>
          <w:sz w:val="32"/>
          <w:szCs w:val="32"/>
        </w:rPr>
        <w:t>“</w:t>
      </w:r>
      <w:r>
        <w:rPr>
          <w:rFonts w:hint="eastAsia" w:ascii="Times New Roman" w:hAnsi="楷体" w:eastAsia="楷体" w:cs="楷体"/>
          <w:b/>
          <w:bCs/>
          <w:color w:val="000000"/>
          <w:kern w:val="0"/>
          <w:sz w:val="32"/>
          <w:szCs w:val="32"/>
        </w:rPr>
        <w:t>三公</w:t>
      </w:r>
      <w:r>
        <w:rPr>
          <w:rFonts w:ascii="Times New Roman" w:hAnsi="Times New Roman" w:eastAsia="楷体" w:cs="Times New Roman"/>
          <w:b/>
          <w:bCs/>
          <w:color w:val="000000"/>
          <w:kern w:val="0"/>
          <w:sz w:val="32"/>
          <w:szCs w:val="32"/>
        </w:rPr>
        <w:t>”</w:t>
      </w:r>
      <w:r>
        <w:rPr>
          <w:rFonts w:hint="eastAsia" w:ascii="Times New Roman" w:hAnsi="楷体" w:eastAsia="楷体" w:cs="楷体"/>
          <w:b/>
          <w:bCs/>
          <w:color w:val="000000"/>
          <w:kern w:val="0"/>
          <w:sz w:val="32"/>
          <w:szCs w:val="32"/>
        </w:rPr>
        <w:t>经费财政拨款支出决算情况说明。</w:t>
      </w:r>
      <w:r>
        <w:rPr>
          <w:rFonts w:ascii="Times New Roman" w:hAnsi="Times New Roman" w:eastAsia="楷体" w:cs="Times New Roman"/>
          <w:b/>
          <w:bCs/>
          <w:color w:val="000000"/>
          <w:kern w:val="0"/>
          <w:sz w:val="32"/>
          <w:szCs w:val="32"/>
        </w:rPr>
        <w:t xml:space="preserve"> </w:t>
      </w:r>
    </w:p>
    <w:p>
      <w:pPr>
        <w:pStyle w:val="5"/>
        <w:spacing w:before="218" w:line="369" w:lineRule="auto"/>
        <w:ind w:left="213" w:right="906" w:firstLine="640"/>
        <w:jc w:val="both"/>
        <w:rPr>
          <w:rFonts w:ascii="仿宋_GB2312" w:hAnsi="Times New Roman" w:eastAsia="仿宋_GB2312" w:cs="Times New Roman"/>
          <w:bCs/>
          <w:color w:val="000000" w:themeColor="text1"/>
          <w:lang w:val="en-US" w:bidi="ar-SA"/>
          <w14:textFill>
            <w14:solidFill>
              <w14:schemeClr w14:val="tx1"/>
            </w14:solidFill>
          </w14:textFill>
        </w:rPr>
      </w:pPr>
      <w:r>
        <w:rPr>
          <w:rFonts w:ascii="仿宋_GB2312" w:hAnsi="Times New Roman" w:eastAsia="仿宋_GB2312" w:cs="Times New Roman"/>
          <w:bCs/>
          <w:color w:val="000000" w:themeColor="text1"/>
          <w:lang w:val="en-US" w:bidi="ar-SA"/>
          <w14:textFill>
            <w14:solidFill>
              <w14:schemeClr w14:val="tx1"/>
            </w14:solidFill>
          </w14:textFill>
        </w:rPr>
        <w:t>20</w:t>
      </w:r>
      <w:r>
        <w:rPr>
          <w:rFonts w:hint="eastAsia" w:ascii="仿宋_GB2312" w:hAnsi="Times New Roman" w:eastAsia="仿宋_GB2312" w:cs="Times New Roman"/>
          <w:bCs/>
          <w:color w:val="000000" w:themeColor="text1"/>
          <w:lang w:val="en-US" w:bidi="ar-SA"/>
          <w14:textFill>
            <w14:solidFill>
              <w14:schemeClr w14:val="tx1"/>
            </w14:solidFill>
          </w14:textFill>
        </w:rPr>
        <w:t>21</w:t>
      </w:r>
      <w:r>
        <w:rPr>
          <w:rFonts w:ascii="仿宋_GB2312" w:hAnsi="Times New Roman" w:eastAsia="仿宋_GB2312" w:cs="Times New Roman"/>
          <w:bCs/>
          <w:color w:val="000000" w:themeColor="text1"/>
          <w:lang w:val="en-US" w:bidi="ar-SA"/>
          <w14:textFill>
            <w14:solidFill>
              <w14:schemeClr w14:val="tx1"/>
            </w14:solidFill>
          </w14:textFill>
        </w:rPr>
        <w:t xml:space="preserve"> 年</w:t>
      </w:r>
      <w:r>
        <w:rPr>
          <w:rFonts w:hint="eastAsia" w:ascii="仿宋_GB2312" w:hAnsi="Times New Roman" w:eastAsia="仿宋_GB2312" w:cs="Times New Roman"/>
          <w:bCs/>
          <w:color w:val="000000" w:themeColor="text1"/>
          <w:lang w:val="en-US" w:bidi="ar-SA"/>
          <w14:textFill>
            <w14:solidFill>
              <w14:schemeClr w14:val="tx1"/>
            </w14:solidFill>
          </w14:textFill>
        </w:rPr>
        <w:t>一般公共预算安排“</w:t>
      </w:r>
      <w:r>
        <w:rPr>
          <w:rFonts w:ascii="仿宋_GB2312" w:hAnsi="Times New Roman" w:eastAsia="仿宋_GB2312" w:cs="Times New Roman"/>
          <w:bCs/>
          <w:color w:val="000000" w:themeColor="text1"/>
          <w:lang w:val="en-US" w:bidi="ar-SA"/>
          <w14:textFill>
            <w14:solidFill>
              <w14:schemeClr w14:val="tx1"/>
            </w14:solidFill>
          </w14:textFill>
        </w:rPr>
        <w:t>三公</w:t>
      </w:r>
      <w:r>
        <w:rPr>
          <w:rFonts w:hint="eastAsia" w:ascii="仿宋_GB2312" w:hAnsi="Times New Roman" w:eastAsia="仿宋_GB2312" w:cs="Times New Roman"/>
          <w:bCs/>
          <w:color w:val="000000" w:themeColor="text1"/>
          <w:lang w:val="en-US" w:bidi="ar-SA"/>
          <w14:textFill>
            <w14:solidFill>
              <w14:schemeClr w14:val="tx1"/>
            </w14:solidFill>
          </w14:textFill>
        </w:rPr>
        <w:t>”</w:t>
      </w:r>
      <w:r>
        <w:rPr>
          <w:rFonts w:ascii="仿宋_GB2312" w:hAnsi="Times New Roman" w:eastAsia="仿宋_GB2312" w:cs="Times New Roman"/>
          <w:bCs/>
          <w:color w:val="000000" w:themeColor="text1"/>
          <w:lang w:val="en-US" w:bidi="ar-SA"/>
          <w14:textFill>
            <w14:solidFill>
              <w14:schemeClr w14:val="tx1"/>
            </w14:solidFill>
          </w14:textFill>
        </w:rPr>
        <w:t>经费支出预算</w:t>
      </w:r>
      <w:r>
        <w:rPr>
          <w:rFonts w:hint="eastAsia" w:ascii="仿宋_GB2312" w:hAnsi="Times New Roman" w:eastAsia="仿宋_GB2312" w:cs="Times New Roman"/>
          <w:bCs/>
          <w:color w:val="000000" w:themeColor="text1"/>
          <w:lang w:val="en-US" w:bidi="ar-SA"/>
          <w14:textFill>
            <w14:solidFill>
              <w14:schemeClr w14:val="tx1"/>
            </w14:solidFill>
          </w14:textFill>
        </w:rPr>
        <w:t>0.80万</w:t>
      </w:r>
      <w:r>
        <w:rPr>
          <w:rFonts w:ascii="仿宋_GB2312" w:hAnsi="Times New Roman" w:eastAsia="仿宋_GB2312" w:cs="Times New Roman"/>
          <w:bCs/>
          <w:color w:val="000000" w:themeColor="text1"/>
          <w:lang w:val="en-US" w:bidi="ar-SA"/>
          <w14:textFill>
            <w14:solidFill>
              <w14:schemeClr w14:val="tx1"/>
            </w14:solidFill>
          </w14:textFill>
        </w:rPr>
        <w:t>元，支出决算</w:t>
      </w:r>
      <w:r>
        <w:rPr>
          <w:rFonts w:hint="eastAsia" w:ascii="仿宋_GB2312" w:hAnsi="Times New Roman" w:eastAsia="仿宋_GB2312" w:cs="Times New Roman"/>
          <w:bCs/>
          <w:color w:val="000000" w:themeColor="text1"/>
          <w:lang w:val="en-US" w:bidi="ar-SA"/>
          <w14:textFill>
            <w14:solidFill>
              <w14:schemeClr w14:val="tx1"/>
            </w14:solidFill>
          </w14:textFill>
        </w:rPr>
        <w:t>0.38万</w:t>
      </w:r>
      <w:r>
        <w:rPr>
          <w:rFonts w:ascii="仿宋_GB2312" w:hAnsi="Times New Roman" w:eastAsia="仿宋_GB2312" w:cs="Times New Roman"/>
          <w:bCs/>
          <w:color w:val="000000" w:themeColor="text1"/>
          <w:lang w:val="en-US" w:bidi="ar-SA"/>
          <w14:textFill>
            <w14:solidFill>
              <w14:schemeClr w14:val="tx1"/>
            </w14:solidFill>
          </w14:textFill>
        </w:rPr>
        <w:t>元，完成预算的</w:t>
      </w:r>
      <w:r>
        <w:rPr>
          <w:rFonts w:hint="eastAsia" w:ascii="仿宋_GB2312" w:hAnsi="Times New Roman" w:eastAsia="仿宋_GB2312" w:cs="Times New Roman"/>
          <w:bCs/>
          <w:color w:val="000000" w:themeColor="text1"/>
          <w:lang w:val="en-US" w:bidi="ar-SA"/>
          <w14:textFill>
            <w14:solidFill>
              <w14:schemeClr w14:val="tx1"/>
            </w14:solidFill>
          </w14:textFill>
        </w:rPr>
        <w:t>47.50</w:t>
      </w:r>
      <w:r>
        <w:rPr>
          <w:rFonts w:ascii="仿宋_GB2312" w:hAnsi="Times New Roman" w:eastAsia="仿宋_GB2312" w:cs="Times New Roman"/>
          <w:bCs/>
          <w:color w:val="000000" w:themeColor="text1"/>
          <w:lang w:val="en-US" w:bidi="ar-SA"/>
          <w14:textFill>
            <w14:solidFill>
              <w14:schemeClr w14:val="tx1"/>
            </w14:solidFill>
          </w14:textFill>
        </w:rPr>
        <w:t>%。决算</w:t>
      </w:r>
      <w:r>
        <w:rPr>
          <w:rFonts w:hint="eastAsia" w:ascii="仿宋_GB2312" w:hAnsi="Times New Roman" w:eastAsia="仿宋_GB2312" w:cs="Times New Roman"/>
          <w:bCs/>
          <w:color w:val="000000" w:themeColor="text1"/>
          <w:lang w:val="en-US" w:bidi="ar-SA"/>
          <w14:textFill>
            <w14:solidFill>
              <w14:schemeClr w14:val="tx1"/>
            </w14:solidFill>
          </w14:textFill>
        </w:rPr>
        <w:t>小于</w:t>
      </w:r>
      <w:r>
        <w:rPr>
          <w:rFonts w:ascii="仿宋_GB2312" w:hAnsi="Times New Roman" w:eastAsia="仿宋_GB2312" w:cs="Times New Roman"/>
          <w:bCs/>
          <w:color w:val="000000" w:themeColor="text1"/>
          <w:lang w:val="en-US" w:bidi="ar-SA"/>
          <w14:textFill>
            <w14:solidFill>
              <w14:schemeClr w14:val="tx1"/>
            </w14:solidFill>
          </w14:textFill>
        </w:rPr>
        <w:t>预算数</w:t>
      </w:r>
      <w:r>
        <w:rPr>
          <w:rFonts w:hint="eastAsia" w:ascii="仿宋_GB2312" w:hAnsi="Times New Roman" w:eastAsia="仿宋_GB2312" w:cs="Times New Roman"/>
          <w:bCs/>
          <w:color w:val="000000" w:themeColor="text1"/>
          <w:lang w:val="en-US" w:bidi="ar-SA"/>
          <w14:textFill>
            <w14:solidFill>
              <w14:schemeClr w14:val="tx1"/>
            </w14:solidFill>
          </w14:textFill>
        </w:rPr>
        <w:t>的</w:t>
      </w:r>
      <w:r>
        <w:rPr>
          <w:rFonts w:ascii="仿宋_GB2312" w:hAnsi="Times New Roman" w:eastAsia="仿宋_GB2312" w:cs="Times New Roman"/>
          <w:bCs/>
          <w:color w:val="000000" w:themeColor="text1"/>
          <w:lang w:val="en-US" w:bidi="ar-SA"/>
          <w14:textFill>
            <w14:solidFill>
              <w14:schemeClr w14:val="tx1"/>
            </w14:solidFill>
          </w14:textFill>
        </w:rPr>
        <w:t>主要原因</w:t>
      </w:r>
      <w:r>
        <w:rPr>
          <w:rFonts w:hint="eastAsia" w:ascii="仿宋_GB2312" w:hAnsi="Times New Roman" w:eastAsia="仿宋_GB2312" w:cs="Times New Roman"/>
          <w:bCs/>
          <w:color w:val="000000" w:themeColor="text1"/>
          <w:lang w:val="en-US" w:bidi="ar-SA"/>
          <w14:textFill>
            <w14:solidFill>
              <w14:schemeClr w14:val="tx1"/>
            </w14:solidFill>
          </w14:textFill>
        </w:rPr>
        <w:t>是厉行节约，减少接待支出。</w:t>
      </w:r>
    </w:p>
    <w:p>
      <w:pPr>
        <w:pStyle w:val="2"/>
        <w:numPr>
          <w:ilvl w:val="2"/>
          <w:numId w:val="2"/>
        </w:numPr>
        <w:tabs>
          <w:tab w:val="left" w:pos="1179"/>
        </w:tabs>
        <w:ind w:hanging="325"/>
      </w:pPr>
      <w:r>
        <w:t>因公出国（境）支出情况</w:t>
      </w:r>
      <w:r>
        <w:rPr>
          <w:rFonts w:hint="eastAsia" w:ascii="楷体" w:eastAsia="楷体"/>
        </w:rPr>
        <w:t>说明</w:t>
      </w:r>
      <w:r>
        <w:t>。</w:t>
      </w:r>
    </w:p>
    <w:p>
      <w:pPr>
        <w:pStyle w:val="5"/>
        <w:spacing w:line="369" w:lineRule="auto"/>
        <w:ind w:left="213" w:right="906" w:firstLine="640"/>
        <w:jc w:val="both"/>
        <w:rPr>
          <w:rFonts w:ascii="仿宋_GB2312" w:hAnsi="Times New Roman" w:eastAsia="仿宋_GB2312" w:cs="Times New Roman"/>
          <w:bCs/>
          <w:color w:val="000000" w:themeColor="text1"/>
          <w:lang w:val="en-US" w:bidi="ar-SA"/>
          <w14:textFill>
            <w14:solidFill>
              <w14:schemeClr w14:val="tx1"/>
            </w14:solidFill>
          </w14:textFill>
        </w:rPr>
      </w:pPr>
      <w:r>
        <w:rPr>
          <w:rFonts w:hint="eastAsia" w:ascii="仿宋_GB2312" w:hAnsi="Times New Roman" w:eastAsia="仿宋_GB2312" w:cs="Times New Roman"/>
          <w:bCs/>
          <w:color w:val="000000" w:themeColor="text1"/>
          <w:lang w:val="en-US" w:bidi="ar-SA"/>
          <w14:textFill>
            <w14:solidFill>
              <w14:schemeClr w14:val="tx1"/>
            </w14:solidFill>
          </w14:textFill>
        </w:rPr>
        <w:t>本年度无一般公共预算</w:t>
      </w:r>
      <w:r>
        <w:rPr>
          <w:rFonts w:ascii="仿宋_GB2312" w:hAnsi="Times New Roman" w:eastAsia="仿宋_GB2312" w:cs="Times New Roman"/>
          <w:bCs/>
          <w:color w:val="000000" w:themeColor="text1"/>
          <w:lang w:val="en-US" w:bidi="ar-SA"/>
          <w14:textFill>
            <w14:solidFill>
              <w14:schemeClr w14:val="tx1"/>
            </w14:solidFill>
          </w14:textFill>
        </w:rPr>
        <w:t>因公出国（境）</w:t>
      </w:r>
      <w:r>
        <w:rPr>
          <w:rFonts w:hint="eastAsia" w:ascii="仿宋_GB2312" w:hAnsi="Times New Roman" w:eastAsia="仿宋_GB2312" w:cs="Times New Roman"/>
          <w:bCs/>
          <w:color w:val="000000" w:themeColor="text1"/>
          <w:lang w:val="en-US" w:bidi="ar-SA"/>
          <w14:textFill>
            <w14:solidFill>
              <w14:schemeClr w14:val="tx1"/>
            </w14:solidFill>
          </w14:textFill>
        </w:rPr>
        <w:t>预算安排。</w:t>
      </w:r>
    </w:p>
    <w:p>
      <w:pPr>
        <w:pStyle w:val="2"/>
        <w:numPr>
          <w:ilvl w:val="2"/>
          <w:numId w:val="2"/>
        </w:numPr>
        <w:tabs>
          <w:tab w:val="left" w:pos="1179"/>
        </w:tabs>
        <w:spacing w:line="404" w:lineRule="exact"/>
        <w:ind w:hanging="325"/>
      </w:pPr>
      <w:r>
        <w:t>公务用车购置费用支出情况</w:t>
      </w:r>
      <w:r>
        <w:rPr>
          <w:rFonts w:hint="eastAsia" w:ascii="楷体" w:eastAsia="楷体"/>
        </w:rPr>
        <w:t>说明</w:t>
      </w:r>
      <w:r>
        <w:t>。</w:t>
      </w:r>
    </w:p>
    <w:p>
      <w:pPr>
        <w:pStyle w:val="5"/>
        <w:spacing w:line="369" w:lineRule="auto"/>
        <w:ind w:left="213" w:right="906" w:firstLine="640"/>
        <w:jc w:val="both"/>
        <w:rPr>
          <w:rFonts w:ascii="仿宋_GB2312" w:hAnsi="Times New Roman" w:eastAsia="仿宋_GB2312" w:cs="Times New Roman"/>
          <w:bCs/>
          <w:color w:val="000000" w:themeColor="text1"/>
          <w:lang w:val="en-US" w:bidi="ar-SA"/>
          <w14:textFill>
            <w14:solidFill>
              <w14:schemeClr w14:val="tx1"/>
            </w14:solidFill>
          </w14:textFill>
        </w:rPr>
      </w:pPr>
      <w:r>
        <w:rPr>
          <w:rFonts w:hint="eastAsia" w:ascii="仿宋_GB2312" w:hAnsi="Times New Roman" w:eastAsia="仿宋_GB2312" w:cs="Times New Roman"/>
          <w:bCs/>
          <w:color w:val="000000" w:themeColor="text1"/>
          <w:lang w:val="en-US" w:bidi="ar-SA"/>
          <w14:textFill>
            <w14:solidFill>
              <w14:schemeClr w14:val="tx1"/>
            </w14:solidFill>
          </w14:textFill>
        </w:rPr>
        <w:t>本年度一般公共预算安排为我单位购置公务用车0辆，</w:t>
      </w:r>
      <w:r>
        <w:rPr>
          <w:rFonts w:ascii="仿宋_GB2312" w:hAnsi="Times New Roman" w:eastAsia="仿宋_GB2312" w:cs="Times New Roman"/>
          <w:bCs/>
          <w:color w:val="000000" w:themeColor="text1"/>
          <w:lang w:val="en-US" w:bidi="ar-SA"/>
          <w14:textFill>
            <w14:solidFill>
              <w14:schemeClr w14:val="tx1"/>
            </w14:solidFill>
          </w14:textFill>
        </w:rPr>
        <w:t>预算</w:t>
      </w:r>
      <w:r>
        <w:rPr>
          <w:rFonts w:hint="eastAsia" w:ascii="仿宋_GB2312" w:hAnsi="Times New Roman" w:eastAsia="仿宋_GB2312" w:cs="Times New Roman"/>
          <w:bCs/>
          <w:color w:val="000000" w:themeColor="text1"/>
          <w:lang w:val="en-US" w:bidi="ar-SA"/>
          <w14:textFill>
            <w14:solidFill>
              <w14:schemeClr w14:val="tx1"/>
            </w14:solidFill>
          </w14:textFill>
        </w:rPr>
        <w:t>0</w:t>
      </w:r>
      <w:r>
        <w:rPr>
          <w:rFonts w:ascii="仿宋_GB2312" w:hAnsi="Times New Roman" w:eastAsia="仿宋_GB2312" w:cs="Times New Roman"/>
          <w:bCs/>
          <w:color w:val="000000" w:themeColor="text1"/>
          <w:lang w:val="en-US" w:bidi="ar-SA"/>
          <w14:textFill>
            <w14:solidFill>
              <w14:schemeClr w14:val="tx1"/>
            </w14:solidFill>
          </w14:textFill>
        </w:rPr>
        <w:t>万元，支出决算</w:t>
      </w:r>
      <w:r>
        <w:rPr>
          <w:rFonts w:hint="eastAsia" w:ascii="仿宋_GB2312" w:hAnsi="Times New Roman" w:eastAsia="仿宋_GB2312" w:cs="Times New Roman"/>
          <w:bCs/>
          <w:color w:val="000000" w:themeColor="text1"/>
          <w:lang w:val="en-US" w:bidi="ar-SA"/>
          <w14:textFill>
            <w14:solidFill>
              <w14:schemeClr w14:val="tx1"/>
            </w14:solidFill>
          </w14:textFill>
        </w:rPr>
        <w:t>0</w:t>
      </w:r>
      <w:r>
        <w:rPr>
          <w:rFonts w:ascii="仿宋_GB2312" w:hAnsi="Times New Roman" w:eastAsia="仿宋_GB2312" w:cs="Times New Roman"/>
          <w:bCs/>
          <w:color w:val="000000" w:themeColor="text1"/>
          <w:lang w:val="en-US" w:bidi="ar-SA"/>
          <w14:textFill>
            <w14:solidFill>
              <w14:schemeClr w14:val="tx1"/>
            </w14:solidFill>
          </w14:textFill>
        </w:rPr>
        <w:t>万元。主要原因</w:t>
      </w:r>
      <w:r>
        <w:rPr>
          <w:rFonts w:hint="eastAsia" w:ascii="仿宋_GB2312" w:hAnsi="Times New Roman" w:eastAsia="仿宋_GB2312" w:cs="Times New Roman"/>
          <w:bCs/>
          <w:color w:val="000000" w:themeColor="text1"/>
          <w:lang w:val="en-US" w:bidi="ar-SA"/>
          <w14:textFill>
            <w14:solidFill>
              <w14:schemeClr w14:val="tx1"/>
            </w14:solidFill>
          </w14:textFill>
        </w:rPr>
        <w:t>是我单位本年未购置公务用车。</w:t>
      </w:r>
    </w:p>
    <w:p>
      <w:pPr>
        <w:pStyle w:val="2"/>
        <w:numPr>
          <w:ilvl w:val="2"/>
          <w:numId w:val="2"/>
        </w:numPr>
        <w:tabs>
          <w:tab w:val="left" w:pos="1179"/>
        </w:tabs>
        <w:spacing w:line="405" w:lineRule="exact"/>
        <w:ind w:hanging="325"/>
      </w:pPr>
      <w:r>
        <w:t>公务用车运行维护费用支出情况</w:t>
      </w:r>
      <w:r>
        <w:rPr>
          <w:rFonts w:hint="eastAsia" w:ascii="楷体" w:eastAsia="楷体"/>
        </w:rPr>
        <w:t>说明</w:t>
      </w:r>
      <w:r>
        <w:t>。</w:t>
      </w:r>
    </w:p>
    <w:p>
      <w:pPr>
        <w:pStyle w:val="5"/>
        <w:spacing w:line="369" w:lineRule="auto"/>
        <w:ind w:left="213" w:right="906" w:firstLine="640"/>
        <w:jc w:val="both"/>
        <w:rPr>
          <w:rFonts w:ascii="仿宋_GB2312" w:hAnsi="Times New Roman" w:eastAsia="仿宋_GB2312" w:cs="Times New Roman"/>
          <w:bCs/>
          <w:color w:val="000000" w:themeColor="text1"/>
          <w:lang w:val="en-US" w:bidi="ar-SA"/>
          <w14:textFill>
            <w14:solidFill>
              <w14:schemeClr w14:val="tx1"/>
            </w14:solidFill>
          </w14:textFill>
        </w:rPr>
      </w:pPr>
      <w:r>
        <w:rPr>
          <w:rFonts w:hint="eastAsia" w:ascii="仿宋_GB2312" w:hAnsi="Times New Roman" w:eastAsia="仿宋_GB2312" w:cs="Times New Roman"/>
          <w:bCs/>
          <w:color w:val="000000" w:themeColor="text1"/>
          <w:lang w:val="en-US" w:bidi="ar-SA"/>
          <w14:textFill>
            <w14:solidFill>
              <w14:schemeClr w14:val="tx1"/>
            </w14:solidFill>
          </w14:textFill>
        </w:rPr>
        <w:t>本年度一般公共预算安排公务用车运行维护</w:t>
      </w:r>
      <w:r>
        <w:rPr>
          <w:rFonts w:ascii="仿宋_GB2312" w:hAnsi="Times New Roman" w:eastAsia="仿宋_GB2312" w:cs="Times New Roman"/>
          <w:bCs/>
          <w:color w:val="000000" w:themeColor="text1"/>
          <w:lang w:val="en-US" w:bidi="ar-SA"/>
          <w14:textFill>
            <w14:solidFill>
              <w14:schemeClr w14:val="tx1"/>
            </w14:solidFill>
          </w14:textFill>
        </w:rPr>
        <w:t>预算</w:t>
      </w:r>
      <w:r>
        <w:rPr>
          <w:rFonts w:hint="eastAsia" w:ascii="仿宋_GB2312" w:hAnsi="Times New Roman" w:eastAsia="仿宋_GB2312" w:cs="Times New Roman"/>
          <w:bCs/>
          <w:color w:val="000000" w:themeColor="text1"/>
          <w:lang w:val="en-US" w:bidi="ar-SA"/>
          <w14:textFill>
            <w14:solidFill>
              <w14:schemeClr w14:val="tx1"/>
            </w14:solidFill>
          </w14:textFill>
        </w:rPr>
        <w:t>0</w:t>
      </w:r>
      <w:r>
        <w:rPr>
          <w:rFonts w:ascii="仿宋_GB2312" w:hAnsi="Times New Roman" w:eastAsia="仿宋_GB2312" w:cs="Times New Roman"/>
          <w:bCs/>
          <w:color w:val="000000" w:themeColor="text1"/>
          <w:lang w:val="en-US" w:bidi="ar-SA"/>
          <w14:textFill>
            <w14:solidFill>
              <w14:schemeClr w14:val="tx1"/>
            </w14:solidFill>
          </w14:textFill>
        </w:rPr>
        <w:t>万元，支出决算</w:t>
      </w:r>
      <w:r>
        <w:rPr>
          <w:rFonts w:hint="eastAsia" w:ascii="仿宋_GB2312" w:hAnsi="Times New Roman" w:eastAsia="仿宋_GB2312" w:cs="Times New Roman"/>
          <w:bCs/>
          <w:color w:val="000000" w:themeColor="text1"/>
          <w:lang w:val="en-US" w:bidi="ar-SA"/>
          <w14:textFill>
            <w14:solidFill>
              <w14:schemeClr w14:val="tx1"/>
            </w14:solidFill>
          </w14:textFill>
        </w:rPr>
        <w:t>0</w:t>
      </w:r>
      <w:r>
        <w:rPr>
          <w:rFonts w:ascii="仿宋_GB2312" w:hAnsi="Times New Roman" w:eastAsia="仿宋_GB2312" w:cs="Times New Roman"/>
          <w:bCs/>
          <w:color w:val="000000" w:themeColor="text1"/>
          <w:lang w:val="en-US" w:bidi="ar-SA"/>
          <w14:textFill>
            <w14:solidFill>
              <w14:schemeClr w14:val="tx1"/>
            </w14:solidFill>
          </w14:textFill>
        </w:rPr>
        <w:t>万元</w:t>
      </w:r>
      <w:r>
        <w:rPr>
          <w:rFonts w:hint="eastAsia" w:ascii="仿宋_GB2312" w:hAnsi="Times New Roman" w:eastAsia="仿宋_GB2312" w:cs="Times New Roman"/>
          <w:bCs/>
          <w:color w:val="000000" w:themeColor="text1"/>
          <w:lang w:val="en-US" w:bidi="ar-SA"/>
          <w14:textFill>
            <w14:solidFill>
              <w14:schemeClr w14:val="tx1"/>
            </w14:solidFill>
          </w14:textFill>
        </w:rPr>
        <w:t>，</w:t>
      </w:r>
      <w:r>
        <w:rPr>
          <w:rFonts w:ascii="仿宋_GB2312" w:hAnsi="Times New Roman" w:eastAsia="仿宋_GB2312" w:cs="Times New Roman"/>
          <w:bCs/>
          <w:color w:val="000000" w:themeColor="text1"/>
          <w:lang w:val="en-US" w:bidi="ar-SA"/>
          <w14:textFill>
            <w14:solidFill>
              <w14:schemeClr w14:val="tx1"/>
            </w14:solidFill>
          </w14:textFill>
        </w:rPr>
        <w:t>主要原因</w:t>
      </w:r>
      <w:r>
        <w:rPr>
          <w:rFonts w:hint="eastAsia" w:ascii="仿宋_GB2312" w:hAnsi="Times New Roman" w:eastAsia="仿宋_GB2312" w:cs="Times New Roman"/>
          <w:bCs/>
          <w:color w:val="000000" w:themeColor="text1"/>
          <w:lang w:val="en-US" w:bidi="ar-SA"/>
          <w14:textFill>
            <w14:solidFill>
              <w14:schemeClr w14:val="tx1"/>
            </w14:solidFill>
          </w14:textFill>
        </w:rPr>
        <w:t>是我单位无公务用车。</w:t>
      </w:r>
    </w:p>
    <w:p>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公务接待费支出情况</w:t>
      </w:r>
      <w:r>
        <w:rPr>
          <w:rFonts w:hint="eastAsia" w:ascii="Times New Roman" w:hAnsi="Times New Roman" w:eastAsia="仿宋_GB2312" w:cs="仿宋_GB2312"/>
          <w:b/>
          <w:bCs/>
          <w:color w:val="000000"/>
          <w:kern w:val="0"/>
          <w:sz w:val="32"/>
          <w:szCs w:val="32"/>
        </w:rPr>
        <w:t>说明</w:t>
      </w:r>
      <w:r>
        <w:rPr>
          <w:rFonts w:hint="eastAsia" w:ascii="Times New Roman" w:hAnsi="Times New Roman" w:eastAsia="仿宋_GB2312" w:cs="仿宋_GB2312"/>
          <w:b/>
          <w:bCs/>
          <w:sz w:val="32"/>
          <w:szCs w:val="32"/>
        </w:rPr>
        <w:t>。</w:t>
      </w:r>
    </w:p>
    <w:p>
      <w:pPr>
        <w:pStyle w:val="5"/>
        <w:spacing w:line="369" w:lineRule="auto"/>
        <w:ind w:left="213" w:right="906" w:firstLine="640"/>
        <w:jc w:val="both"/>
        <w:rPr>
          <w:rFonts w:ascii="仿宋_GB2312" w:hAnsi="Times New Roman" w:eastAsia="仿宋_GB2312" w:cs="Times New Roman"/>
          <w:bCs/>
          <w:color w:val="000000" w:themeColor="text1"/>
          <w:lang w:val="en-US" w:bidi="ar-SA"/>
          <w14:textFill>
            <w14:solidFill>
              <w14:schemeClr w14:val="tx1"/>
            </w14:solidFill>
          </w14:textFill>
        </w:rPr>
      </w:pPr>
      <w:r>
        <w:rPr>
          <w:rFonts w:hint="eastAsia" w:ascii="仿宋_GB2312" w:hAnsi="Times New Roman" w:eastAsia="仿宋_GB2312" w:cs="Times New Roman"/>
          <w:bCs/>
          <w:color w:val="000000" w:themeColor="text1"/>
          <w:lang w:val="en-US" w:bidi="ar-SA"/>
          <w14:textFill>
            <w14:solidFill>
              <w14:schemeClr w14:val="tx1"/>
            </w14:solidFill>
          </w14:textFill>
        </w:rPr>
        <w:t>本年度一般公共预算安排公务接待</w:t>
      </w:r>
      <w:r>
        <w:rPr>
          <w:rFonts w:ascii="仿宋_GB2312" w:hAnsi="Times New Roman" w:eastAsia="仿宋_GB2312" w:cs="Times New Roman"/>
          <w:bCs/>
          <w:color w:val="000000" w:themeColor="text1"/>
          <w:lang w:val="en-US" w:bidi="ar-SA"/>
          <w14:textFill>
            <w14:solidFill>
              <w14:schemeClr w14:val="tx1"/>
            </w14:solidFill>
          </w14:textFill>
        </w:rPr>
        <w:t>预算</w:t>
      </w:r>
      <w:r>
        <w:rPr>
          <w:rFonts w:hint="eastAsia" w:ascii="仿宋_GB2312" w:hAnsi="Times New Roman" w:eastAsia="仿宋_GB2312" w:cs="Times New Roman"/>
          <w:bCs/>
          <w:color w:val="000000" w:themeColor="text1"/>
          <w:lang w:val="en-US" w:bidi="ar-SA"/>
          <w14:textFill>
            <w14:solidFill>
              <w14:schemeClr w14:val="tx1"/>
            </w14:solidFill>
          </w14:textFill>
        </w:rPr>
        <w:t>0.80</w:t>
      </w:r>
      <w:r>
        <w:rPr>
          <w:rFonts w:ascii="仿宋_GB2312" w:hAnsi="Times New Roman" w:eastAsia="仿宋_GB2312" w:cs="Times New Roman"/>
          <w:bCs/>
          <w:color w:val="000000" w:themeColor="text1"/>
          <w:lang w:val="en-US" w:bidi="ar-SA"/>
          <w14:textFill>
            <w14:solidFill>
              <w14:schemeClr w14:val="tx1"/>
            </w14:solidFill>
          </w14:textFill>
        </w:rPr>
        <w:t>万元，支出决算</w:t>
      </w:r>
      <w:r>
        <w:rPr>
          <w:rFonts w:hint="eastAsia" w:ascii="仿宋_GB2312" w:hAnsi="Times New Roman" w:eastAsia="仿宋_GB2312" w:cs="Times New Roman"/>
          <w:bCs/>
          <w:color w:val="000000" w:themeColor="text1"/>
          <w:lang w:val="en-US" w:bidi="ar-SA"/>
          <w14:textFill>
            <w14:solidFill>
              <w14:schemeClr w14:val="tx1"/>
            </w14:solidFill>
          </w14:textFill>
        </w:rPr>
        <w:t>0.38</w:t>
      </w:r>
      <w:r>
        <w:rPr>
          <w:rFonts w:ascii="仿宋_GB2312" w:hAnsi="Times New Roman" w:eastAsia="仿宋_GB2312" w:cs="Times New Roman"/>
          <w:bCs/>
          <w:color w:val="000000" w:themeColor="text1"/>
          <w:lang w:val="en-US" w:bidi="ar-SA"/>
          <w14:textFill>
            <w14:solidFill>
              <w14:schemeClr w14:val="tx1"/>
            </w14:solidFill>
          </w14:textFill>
        </w:rPr>
        <w:t>万元，完成预算的</w:t>
      </w:r>
      <w:r>
        <w:rPr>
          <w:rFonts w:hint="eastAsia" w:ascii="仿宋_GB2312" w:hAnsi="Times New Roman" w:eastAsia="仿宋_GB2312" w:cs="Times New Roman"/>
          <w:bCs/>
          <w:color w:val="000000" w:themeColor="text1"/>
          <w:lang w:val="en-US" w:bidi="ar-SA"/>
          <w14:textFill>
            <w14:solidFill>
              <w14:schemeClr w14:val="tx1"/>
            </w14:solidFill>
          </w14:textFill>
        </w:rPr>
        <w:t>47.50%，决</w:t>
      </w:r>
      <w:r>
        <w:rPr>
          <w:rFonts w:ascii="仿宋_GB2312" w:hAnsi="Times New Roman" w:eastAsia="仿宋_GB2312" w:cs="Times New Roman"/>
          <w:bCs/>
          <w:color w:val="000000" w:themeColor="text1"/>
          <w:lang w:val="en-US" w:bidi="ar-SA"/>
          <w14:textFill>
            <w14:solidFill>
              <w14:schemeClr w14:val="tx1"/>
            </w14:solidFill>
          </w14:textFill>
        </w:rPr>
        <w:t>算数</w:t>
      </w:r>
      <w:r>
        <w:rPr>
          <w:rFonts w:hint="eastAsia" w:ascii="仿宋_GB2312" w:hAnsi="Times New Roman" w:eastAsia="仿宋_GB2312" w:cs="Times New Roman"/>
          <w:bCs/>
          <w:color w:val="000000" w:themeColor="text1"/>
          <w:lang w:val="en-US" w:bidi="ar-SA"/>
          <w14:textFill>
            <w14:solidFill>
              <w14:schemeClr w14:val="tx1"/>
            </w14:solidFill>
          </w14:textFill>
        </w:rPr>
        <w:t>较</w:t>
      </w:r>
      <w:r>
        <w:rPr>
          <w:rFonts w:ascii="仿宋_GB2312" w:hAnsi="Times New Roman" w:eastAsia="仿宋_GB2312" w:cs="Times New Roman"/>
          <w:bCs/>
          <w:color w:val="000000" w:themeColor="text1"/>
          <w:lang w:val="en-US" w:bidi="ar-SA"/>
          <w14:textFill>
            <w14:solidFill>
              <w14:schemeClr w14:val="tx1"/>
            </w14:solidFill>
          </w14:textFill>
        </w:rPr>
        <w:t>预算数</w:t>
      </w:r>
      <w:r>
        <w:rPr>
          <w:rFonts w:hint="eastAsia" w:ascii="仿宋_GB2312" w:hAnsi="Times New Roman" w:eastAsia="仿宋_GB2312" w:cs="Times New Roman"/>
          <w:bCs/>
          <w:color w:val="000000" w:themeColor="text1"/>
          <w:lang w:val="en-US" w:bidi="ar-SA"/>
          <w14:textFill>
            <w14:solidFill>
              <w14:schemeClr w14:val="tx1"/>
            </w14:solidFill>
          </w14:textFill>
        </w:rPr>
        <w:t>减少0.42万元，主要原因是是厉行节约，减少接待支出。其中：</w:t>
      </w:r>
    </w:p>
    <w:p>
      <w:pPr>
        <w:widowControl/>
        <w:spacing w:line="560" w:lineRule="exact"/>
        <w:ind w:firstLine="643" w:firstLineChars="200"/>
        <w:jc w:val="left"/>
        <w:rPr>
          <w:rFonts w:ascii="仿宋_GB2312" w:hAnsi="宋体" w:eastAsia="仿宋_GB2312" w:cs="仿宋_GB2312"/>
          <w:i/>
          <w:iCs/>
          <w:color w:val="000000"/>
          <w:kern w:val="0"/>
          <w:sz w:val="32"/>
          <w:szCs w:val="32"/>
        </w:rPr>
      </w:pPr>
      <w:r>
        <w:rPr>
          <w:rFonts w:hint="eastAsia" w:ascii="仿宋_GB2312" w:hAnsi="宋体" w:eastAsia="仿宋_GB2312" w:cs="仿宋_GB2312"/>
          <w:b/>
          <w:bCs/>
          <w:color w:val="000000"/>
          <w:kern w:val="0"/>
          <w:sz w:val="32"/>
          <w:szCs w:val="32"/>
        </w:rPr>
        <w:t>国内公务接待</w:t>
      </w:r>
      <w:r>
        <w:rPr>
          <w:rFonts w:hint="eastAsia" w:ascii="仿宋_GB2312" w:hAnsi="Times New Roman" w:eastAsia="仿宋_GB2312" w:cs="Times New Roman"/>
          <w:bCs/>
          <w:color w:val="000000" w:themeColor="text1"/>
          <w:kern w:val="0"/>
          <w:sz w:val="32"/>
          <w:szCs w:val="32"/>
          <w14:textFill>
            <w14:solidFill>
              <w14:schemeClr w14:val="tx1"/>
            </w14:solidFill>
          </w14:textFill>
        </w:rPr>
        <w:t>支出0.38</w:t>
      </w:r>
      <w:r>
        <w:rPr>
          <w:rFonts w:ascii="仿宋_GB2312" w:hAnsi="Times New Roman" w:eastAsia="仿宋_GB2312" w:cs="Times New Roman"/>
          <w:bCs/>
          <w:color w:val="000000" w:themeColor="text1"/>
          <w:kern w:val="0"/>
          <w:sz w:val="32"/>
          <w:szCs w:val="32"/>
          <w14:textFill>
            <w14:solidFill>
              <w14:schemeClr w14:val="tx1"/>
            </w14:solidFill>
          </w14:textFill>
        </w:rPr>
        <w:t>万元</w:t>
      </w:r>
      <w:r>
        <w:rPr>
          <w:rFonts w:hint="eastAsia" w:ascii="仿宋_GB2312" w:hAnsi="Times New Roman" w:eastAsia="仿宋_GB2312" w:cs="Times New Roman"/>
          <w:bCs/>
          <w:color w:val="000000" w:themeColor="text1"/>
          <w:kern w:val="0"/>
          <w:sz w:val="32"/>
          <w:szCs w:val="32"/>
          <w14:textFill>
            <w14:solidFill>
              <w14:schemeClr w14:val="tx1"/>
            </w14:solidFill>
          </w14:textFill>
        </w:rPr>
        <w:t>。主要是与相关单位交流工作、接受有关部门工作检查指导等发生的接待支出。共接待国内来访团组5个，来宾14人次。</w:t>
      </w:r>
    </w:p>
    <w:p>
      <w:pPr>
        <w:spacing w:line="560" w:lineRule="exact"/>
        <w:ind w:firstLine="640" w:firstLineChars="200"/>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（二）培训费支出情况说明。</w:t>
      </w:r>
    </w:p>
    <w:p>
      <w:pPr>
        <w:spacing w:line="560" w:lineRule="exact"/>
        <w:ind w:firstLine="640" w:firstLineChars="200"/>
        <w:rPr>
          <w:rFonts w:ascii="楷体_GB2312" w:hAnsi="宋体" w:eastAsia="楷体_GB2312" w:cs="楷体_GB2312"/>
          <w:bCs/>
          <w:color w:val="000000"/>
          <w:kern w:val="0"/>
          <w:sz w:val="32"/>
          <w:szCs w:val="32"/>
        </w:rPr>
      </w:pPr>
      <w:r>
        <w:rPr>
          <w:rFonts w:hint="eastAsia" w:ascii="仿宋_GB2312" w:hAnsi="仿宋" w:eastAsia="仿宋_GB2312"/>
          <w:sz w:val="32"/>
          <w:szCs w:val="32"/>
        </w:rPr>
        <w:t>本年度一般公共预算安排</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我单位本年无此项支出安排。</w:t>
      </w:r>
    </w:p>
    <w:p>
      <w:pPr>
        <w:spacing w:line="560" w:lineRule="exact"/>
        <w:ind w:firstLine="640" w:firstLineChars="200"/>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（三）会议费支出情况说明。</w:t>
      </w:r>
    </w:p>
    <w:p>
      <w:pPr>
        <w:spacing w:line="576" w:lineRule="exact"/>
        <w:ind w:firstLine="640" w:firstLineChars="200"/>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rPr>
        <w:t>本年度一般公共预算安排会议费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我单位本年无此项支出安排。</w:t>
      </w:r>
    </w:p>
    <w:p>
      <w:pPr>
        <w:spacing w:line="576" w:lineRule="exact"/>
        <w:ind w:firstLine="640" w:firstLineChars="200"/>
        <w:rPr>
          <w:rFonts w:ascii="Times New Roman" w:hAnsi="Times New Roman" w:eastAsia="黑体" w:cs="Times New Roman"/>
          <w:color w:val="000000"/>
          <w:kern w:val="0"/>
          <w:sz w:val="32"/>
          <w:szCs w:val="32"/>
        </w:rPr>
      </w:pPr>
      <w:r>
        <w:rPr>
          <w:rFonts w:hint="eastAsia" w:ascii="Times New Roman" w:hAnsi="黑体" w:eastAsia="黑体" w:cs="黑体"/>
          <w:color w:val="000000"/>
          <w:kern w:val="0"/>
          <w:sz w:val="32"/>
          <w:szCs w:val="32"/>
        </w:rPr>
        <w:t>八、政府性基金预算财政拨款收入支出情况说明</w:t>
      </w:r>
      <w:r>
        <w:rPr>
          <w:rFonts w:ascii="Times New Roman" w:hAnsi="Times New Roman" w:eastAsia="黑体" w:cs="Times New Roman"/>
          <w:color w:val="000000"/>
          <w:kern w:val="0"/>
          <w:sz w:val="32"/>
          <w:szCs w:val="32"/>
        </w:rPr>
        <w:t xml:space="preserve"> </w:t>
      </w:r>
    </w:p>
    <w:p>
      <w:pPr>
        <w:spacing w:line="576"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本部门无政府性基金预算财政拨款，并已公开空表</w:t>
      </w:r>
      <w:r>
        <w:rPr>
          <w:rFonts w:hint="eastAsia" w:ascii="Times New Roman" w:hAnsi="Times New Roman" w:eastAsia="仿宋_GB2312" w:cs="Times New Roman"/>
          <w:sz w:val="32"/>
          <w:szCs w:val="32"/>
        </w:rPr>
        <w:t>。</w:t>
      </w:r>
    </w:p>
    <w:p>
      <w:pPr>
        <w:widowControl/>
        <w:spacing w:line="576" w:lineRule="exact"/>
        <w:ind w:firstLine="640" w:firstLineChars="200"/>
        <w:jc w:val="left"/>
        <w:rPr>
          <w:rFonts w:ascii="Times New Roman" w:hAnsi="Times New Roman" w:eastAsia="黑体" w:cs="Times New Roman"/>
          <w:color w:val="000000"/>
          <w:kern w:val="0"/>
          <w:sz w:val="32"/>
          <w:szCs w:val="32"/>
        </w:rPr>
      </w:pPr>
      <w:r>
        <w:rPr>
          <w:rFonts w:hint="eastAsia" w:ascii="Times New Roman" w:hAnsi="黑体" w:eastAsia="黑体" w:cs="黑体"/>
          <w:color w:val="000000"/>
          <w:kern w:val="0"/>
          <w:sz w:val="32"/>
          <w:szCs w:val="32"/>
        </w:rPr>
        <w:t>九、国有资本经营财政拨款收入支出情况说明</w:t>
      </w:r>
    </w:p>
    <w:p>
      <w:pPr>
        <w:spacing w:line="560" w:lineRule="exact"/>
        <w:ind w:firstLine="640"/>
        <w:rPr>
          <w:rFonts w:ascii="仿宋" w:hAnsi="仿宋" w:eastAsia="仿宋" w:cs="仿宋"/>
          <w:color w:val="000000"/>
          <w:kern w:val="0"/>
          <w:sz w:val="32"/>
          <w:szCs w:val="32"/>
        </w:rPr>
      </w:pPr>
      <w:r>
        <w:rPr>
          <w:rFonts w:hint="eastAsia" w:ascii="仿宋" w:hAnsi="仿宋" w:eastAsia="仿宋" w:cs="仿宋"/>
          <w:color w:val="000000"/>
          <w:kern w:val="0"/>
          <w:sz w:val="32"/>
          <w:szCs w:val="32"/>
        </w:rPr>
        <w:t>本年度国有资本经营预算财政拨款年初结转和结余</w:t>
      </w:r>
      <w:r>
        <w:rPr>
          <w:rFonts w:hint="eastAsia" w:ascii="仿宋_GB2312" w:hAnsi="宋体" w:eastAsia="仿宋_GB2312" w:cs="仿宋_GB2312"/>
          <w:color w:val="000000"/>
          <w:kern w:val="0"/>
          <w:sz w:val="32"/>
          <w:szCs w:val="32"/>
        </w:rPr>
        <w:t>0</w:t>
      </w:r>
      <w:r>
        <w:rPr>
          <w:rFonts w:hint="eastAsia" w:ascii="仿宋" w:hAnsi="仿宋" w:eastAsia="仿宋" w:cs="仿宋"/>
          <w:color w:val="000000"/>
          <w:kern w:val="0"/>
          <w:sz w:val="32"/>
          <w:szCs w:val="32"/>
        </w:rPr>
        <w:t>万元，收入决算</w:t>
      </w:r>
      <w:r>
        <w:rPr>
          <w:rFonts w:hint="eastAsia" w:ascii="仿宋_GB2312" w:hAnsi="宋体" w:eastAsia="仿宋_GB2312" w:cs="仿宋_GB2312"/>
          <w:color w:val="000000"/>
          <w:kern w:val="0"/>
          <w:sz w:val="32"/>
          <w:szCs w:val="32"/>
        </w:rPr>
        <w:t>2.22</w:t>
      </w:r>
      <w:r>
        <w:rPr>
          <w:rFonts w:hint="eastAsia" w:ascii="仿宋" w:hAnsi="仿宋" w:eastAsia="仿宋" w:cs="仿宋"/>
          <w:color w:val="000000"/>
          <w:kern w:val="0"/>
          <w:sz w:val="32"/>
          <w:szCs w:val="32"/>
        </w:rPr>
        <w:t>万元，支出决算</w:t>
      </w:r>
      <w:r>
        <w:rPr>
          <w:rFonts w:hint="eastAsia" w:ascii="仿宋_GB2312" w:hAnsi="宋体" w:eastAsia="仿宋_GB2312" w:cs="仿宋_GB2312"/>
          <w:color w:val="000000"/>
          <w:kern w:val="0"/>
          <w:sz w:val="32"/>
          <w:szCs w:val="32"/>
        </w:rPr>
        <w:t>2.22</w:t>
      </w:r>
      <w:r>
        <w:rPr>
          <w:rFonts w:hint="eastAsia" w:ascii="仿宋" w:hAnsi="仿宋" w:eastAsia="仿宋" w:cs="仿宋"/>
          <w:color w:val="000000"/>
          <w:kern w:val="0"/>
          <w:sz w:val="32"/>
          <w:szCs w:val="32"/>
        </w:rPr>
        <w:t>万元，年末结转和结余</w:t>
      </w:r>
      <w:r>
        <w:rPr>
          <w:rFonts w:hint="eastAsia" w:ascii="仿宋_GB2312" w:hAnsi="宋体" w:eastAsia="仿宋_GB2312" w:cs="仿宋_GB2312"/>
          <w:color w:val="000000"/>
          <w:kern w:val="0"/>
          <w:sz w:val="32"/>
          <w:szCs w:val="32"/>
        </w:rPr>
        <w:t>0</w:t>
      </w:r>
      <w:r>
        <w:rPr>
          <w:rFonts w:hint="eastAsia" w:ascii="仿宋" w:hAnsi="仿宋" w:eastAsia="仿宋" w:cs="仿宋"/>
          <w:color w:val="000000"/>
          <w:kern w:val="0"/>
          <w:sz w:val="32"/>
          <w:szCs w:val="32"/>
        </w:rPr>
        <w:t>万元。具体支出情况如下：</w:t>
      </w:r>
    </w:p>
    <w:p>
      <w:pPr>
        <w:widowControl/>
        <w:spacing w:line="560" w:lineRule="exact"/>
        <w:jc w:val="left"/>
        <w:rPr>
          <w:rFonts w:ascii="仿宋_GB2312" w:hAnsi="宋体" w:eastAsia="仿宋_GB2312" w:cs="仿宋_GB2312"/>
          <w:color w:val="000000"/>
          <w:kern w:val="0"/>
          <w:sz w:val="32"/>
          <w:szCs w:val="32"/>
        </w:rPr>
      </w:pPr>
      <w:r>
        <w:rPr>
          <w:rFonts w:hint="eastAsia" w:ascii="仿宋" w:hAnsi="仿宋" w:eastAsia="仿宋" w:cs="仿宋"/>
          <w:b/>
          <w:bCs/>
          <w:color w:val="000000"/>
          <w:kern w:val="0"/>
          <w:sz w:val="32"/>
          <w:szCs w:val="32"/>
        </w:rPr>
        <w:t xml:space="preserve">    </w:t>
      </w:r>
      <w:r>
        <w:rPr>
          <w:rFonts w:hint="eastAsia" w:ascii="楷体" w:hAnsi="楷体" w:eastAsia="楷体" w:cs="楷体"/>
          <w:color w:val="000000"/>
          <w:kern w:val="0"/>
          <w:sz w:val="32"/>
          <w:szCs w:val="32"/>
        </w:rPr>
        <w:t>1.国有资本经营预算支出（类）解决历史遗留问题及改革成本支出（款）国有企业退休人员社会化管理补助支出（项）。</w:t>
      </w:r>
      <w:r>
        <w:rPr>
          <w:rFonts w:hint="eastAsia" w:ascii="仿宋" w:hAnsi="仿宋" w:eastAsia="仿宋" w:cs="仿宋"/>
          <w:color w:val="000000"/>
          <w:kern w:val="0"/>
          <w:sz w:val="32"/>
          <w:szCs w:val="32"/>
        </w:rPr>
        <w:t>本年支出决算</w:t>
      </w:r>
      <w:r>
        <w:rPr>
          <w:rFonts w:hint="eastAsia" w:ascii="仿宋_GB2312" w:hAnsi="宋体" w:eastAsia="仿宋_GB2312" w:cs="仿宋_GB2312"/>
          <w:color w:val="000000"/>
          <w:kern w:val="0"/>
          <w:sz w:val="32"/>
          <w:szCs w:val="32"/>
        </w:rPr>
        <w:t>1.04</w:t>
      </w:r>
      <w:r>
        <w:rPr>
          <w:rFonts w:ascii="仿宋_GB2312" w:hAnsi="宋体" w:eastAsia="仿宋_GB2312" w:cs="仿宋_GB2312"/>
          <w:color w:val="000000"/>
          <w:kern w:val="0"/>
          <w:sz w:val="32"/>
          <w:szCs w:val="32"/>
        </w:rPr>
        <w:t>万元</w:t>
      </w:r>
      <w:r>
        <w:rPr>
          <w:rFonts w:hint="eastAsia" w:ascii="仿宋" w:hAnsi="仿宋" w:eastAsia="仿宋" w:cs="仿宋"/>
          <w:color w:val="000000"/>
          <w:kern w:val="0"/>
          <w:sz w:val="32"/>
          <w:szCs w:val="32"/>
        </w:rPr>
        <w:t>，</w:t>
      </w:r>
      <w:r>
        <w:rPr>
          <w:rFonts w:hint="eastAsia" w:ascii="仿宋_GB2312" w:hAnsi="宋体" w:eastAsia="仿宋_GB2312" w:cs="仿宋_GB2312"/>
          <w:color w:val="000000"/>
          <w:kern w:val="0"/>
          <w:sz w:val="32"/>
          <w:szCs w:val="32"/>
        </w:rPr>
        <w:t>主要用于补助社区管理</w:t>
      </w:r>
      <w:r>
        <w:rPr>
          <w:rFonts w:hint="eastAsia" w:ascii="楷体" w:hAnsi="楷体" w:eastAsia="楷体" w:cs="楷体"/>
          <w:color w:val="000000"/>
          <w:kern w:val="0"/>
          <w:sz w:val="32"/>
          <w:szCs w:val="32"/>
        </w:rPr>
        <w:t>国有企业退休人员</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楷体" w:hAnsi="楷体" w:eastAsia="楷体" w:cs="楷体"/>
          <w:color w:val="000000"/>
          <w:kern w:val="0"/>
          <w:sz w:val="32"/>
          <w:szCs w:val="32"/>
        </w:rPr>
        <w:t>2.国有资本经营预算支出（类）解决历史遗留问题及改革成本支出（款）其他解决历史遗留问题及改革成本支出（项）。</w:t>
      </w:r>
      <w:r>
        <w:rPr>
          <w:rFonts w:hint="eastAsia" w:ascii="仿宋" w:hAnsi="仿宋" w:eastAsia="仿宋" w:cs="仿宋"/>
          <w:color w:val="000000"/>
          <w:kern w:val="0"/>
          <w:sz w:val="32"/>
          <w:szCs w:val="32"/>
        </w:rPr>
        <w:t>本年支出决算</w:t>
      </w:r>
      <w:r>
        <w:rPr>
          <w:rFonts w:hint="eastAsia" w:ascii="仿宋_GB2312" w:hAnsi="宋体" w:eastAsia="仿宋_GB2312" w:cs="仿宋_GB2312"/>
          <w:color w:val="000000"/>
          <w:kern w:val="0"/>
          <w:sz w:val="32"/>
          <w:szCs w:val="32"/>
        </w:rPr>
        <w:t>1.18</w:t>
      </w:r>
      <w:r>
        <w:rPr>
          <w:rFonts w:ascii="仿宋_GB2312" w:hAnsi="宋体" w:eastAsia="仿宋_GB2312" w:cs="仿宋_GB2312"/>
          <w:color w:val="000000"/>
          <w:kern w:val="0"/>
          <w:sz w:val="32"/>
          <w:szCs w:val="32"/>
        </w:rPr>
        <w:t>万元</w:t>
      </w:r>
      <w:r>
        <w:rPr>
          <w:rFonts w:hint="eastAsia" w:ascii="仿宋" w:hAnsi="仿宋" w:eastAsia="仿宋" w:cs="仿宋"/>
          <w:color w:val="000000"/>
          <w:kern w:val="0"/>
          <w:sz w:val="32"/>
          <w:szCs w:val="32"/>
        </w:rPr>
        <w:t>，</w:t>
      </w:r>
      <w:r>
        <w:rPr>
          <w:rFonts w:hint="eastAsia" w:ascii="仿宋_GB2312" w:hAnsi="宋体" w:eastAsia="仿宋_GB2312" w:cs="仿宋_GB2312"/>
          <w:color w:val="000000"/>
          <w:kern w:val="0"/>
          <w:sz w:val="32"/>
          <w:szCs w:val="32"/>
        </w:rPr>
        <w:t>主要用于补助社区管理</w:t>
      </w:r>
      <w:r>
        <w:rPr>
          <w:rFonts w:hint="eastAsia" w:ascii="楷体" w:hAnsi="楷体" w:eastAsia="楷体" w:cs="楷体"/>
          <w:color w:val="000000"/>
          <w:kern w:val="0"/>
          <w:sz w:val="32"/>
          <w:szCs w:val="32"/>
        </w:rPr>
        <w:t>国有企业退休人员</w:t>
      </w:r>
      <w:r>
        <w:rPr>
          <w:rFonts w:hint="eastAsia" w:ascii="仿宋_GB2312" w:hAnsi="宋体" w:eastAsia="仿宋_GB2312" w:cs="仿宋_GB2312"/>
          <w:color w:val="000000"/>
          <w:kern w:val="0"/>
          <w:sz w:val="32"/>
          <w:szCs w:val="32"/>
        </w:rPr>
        <w:t>。</w:t>
      </w:r>
    </w:p>
    <w:p>
      <w:pPr>
        <w:spacing w:line="560" w:lineRule="exact"/>
        <w:ind w:firstLine="640"/>
        <w:rPr>
          <w:rFonts w:ascii="Times New Roman" w:hAnsi="Times New Roman" w:eastAsia="黑体" w:cs="Times New Roman"/>
          <w:color w:val="000000"/>
          <w:kern w:val="0"/>
          <w:sz w:val="32"/>
          <w:szCs w:val="32"/>
        </w:rPr>
      </w:pPr>
      <w:r>
        <w:rPr>
          <w:rFonts w:hint="eastAsia" w:ascii="Times New Roman" w:hAnsi="黑体" w:eastAsia="黑体" w:cs="黑体"/>
          <w:color w:val="000000"/>
          <w:kern w:val="0"/>
          <w:sz w:val="32"/>
          <w:szCs w:val="32"/>
        </w:rPr>
        <w:t>十、机关运行经费支出情况说明。</w:t>
      </w:r>
    </w:p>
    <w:p>
      <w:pPr>
        <w:widowControl/>
        <w:spacing w:line="576" w:lineRule="exact"/>
        <w:ind w:firstLine="62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1"/>
          <w:szCs w:val="31"/>
        </w:rPr>
        <w:t>202</w:t>
      </w:r>
      <w:r>
        <w:rPr>
          <w:rFonts w:hint="eastAsia" w:ascii="Times New Roman" w:hAnsi="Times New Roman" w:eastAsia="仿宋_GB2312" w:cs="Times New Roman"/>
          <w:color w:val="000000"/>
          <w:kern w:val="0"/>
          <w:sz w:val="31"/>
          <w:szCs w:val="31"/>
          <w:lang w:val="en-US" w:eastAsia="zh-CN"/>
        </w:rPr>
        <w:t>1</w:t>
      </w:r>
      <w:r>
        <w:rPr>
          <w:rFonts w:hint="eastAsia" w:ascii="Times New Roman" w:hAnsi="Times New Roman" w:eastAsia="仿宋_GB2312" w:cs="仿宋_GB2312"/>
          <w:color w:val="000000"/>
          <w:kern w:val="0"/>
          <w:sz w:val="31"/>
          <w:szCs w:val="31"/>
        </w:rPr>
        <w:t>年机关运行经费</w:t>
      </w:r>
      <w:r>
        <w:rPr>
          <w:rFonts w:hint="eastAsia" w:ascii="Times New Roman" w:hAnsi="Times New Roman" w:eastAsia="仿宋_GB2312" w:cs="仿宋_GB2312"/>
          <w:color w:val="000000"/>
          <w:kern w:val="0"/>
          <w:sz w:val="32"/>
          <w:szCs w:val="32"/>
        </w:rPr>
        <w:t>预算为</w:t>
      </w:r>
      <w:r>
        <w:rPr>
          <w:rFonts w:hint="eastAsia" w:ascii="Times New Roman" w:hAnsi="Times New Roman" w:eastAsia="仿宋_GB2312" w:cs="Times New Roman"/>
          <w:color w:val="000000"/>
          <w:kern w:val="0"/>
          <w:sz w:val="32"/>
          <w:szCs w:val="32"/>
        </w:rPr>
        <w:t>23.36</w:t>
      </w:r>
      <w:r>
        <w:rPr>
          <w:rFonts w:hint="eastAsia" w:ascii="Times New Roman" w:hAnsi="Times New Roman" w:eastAsia="仿宋_GB2312" w:cs="仿宋_GB2312"/>
          <w:color w:val="000000"/>
          <w:kern w:val="0"/>
          <w:sz w:val="32"/>
          <w:szCs w:val="32"/>
        </w:rPr>
        <w:t>万元，支出决算为</w:t>
      </w:r>
      <w:r>
        <w:rPr>
          <w:rFonts w:hint="eastAsia" w:ascii="Times New Roman" w:hAnsi="Times New Roman" w:eastAsia="仿宋_GB2312" w:cs="Times New Roman"/>
          <w:color w:val="000000"/>
          <w:kern w:val="0"/>
          <w:sz w:val="32"/>
          <w:szCs w:val="32"/>
        </w:rPr>
        <w:t>23.76</w:t>
      </w:r>
      <w:r>
        <w:rPr>
          <w:rFonts w:hint="eastAsia" w:ascii="Times New Roman" w:hAnsi="Times New Roman" w:eastAsia="仿宋_GB2312" w:cs="仿宋_GB2312"/>
          <w:color w:val="000000"/>
          <w:kern w:val="0"/>
          <w:sz w:val="32"/>
          <w:szCs w:val="32"/>
        </w:rPr>
        <w:t>万元，完成预算的</w:t>
      </w:r>
      <w:r>
        <w:rPr>
          <w:rFonts w:hint="eastAsia" w:ascii="Times New Roman" w:hAnsi="Times New Roman" w:eastAsia="仿宋_GB2312" w:cs="Times New Roman"/>
          <w:color w:val="000000"/>
          <w:kern w:val="0"/>
          <w:sz w:val="32"/>
          <w:szCs w:val="32"/>
        </w:rPr>
        <w:t>101.71</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。决算数较预算数增加0.4万元，主要原因使用上年结余资金，支付办公费。</w:t>
      </w:r>
    </w:p>
    <w:p>
      <w:pPr>
        <w:widowControl/>
        <w:spacing w:line="576" w:lineRule="exact"/>
        <w:ind w:firstLine="640" w:firstLineChars="200"/>
        <w:jc w:val="left"/>
        <w:rPr>
          <w:rFonts w:ascii="Times New Roman" w:hAnsi="Times New Roman" w:eastAsia="黑体" w:cs="Times New Roman"/>
          <w:color w:val="000000"/>
          <w:kern w:val="0"/>
          <w:sz w:val="32"/>
          <w:szCs w:val="32"/>
        </w:rPr>
      </w:pPr>
      <w:r>
        <w:rPr>
          <w:rFonts w:hint="eastAsia" w:ascii="Times New Roman" w:hAnsi="黑体" w:eastAsia="黑体" w:cs="黑体"/>
          <w:color w:val="000000"/>
          <w:kern w:val="0"/>
          <w:sz w:val="32"/>
          <w:szCs w:val="32"/>
        </w:rPr>
        <w:t>十一、政府采购支出情况说明</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本年度政府采购支出总额共10万元，其中：政府采购货物类支出0万元、政府采购工程类支出10万元、政府采购服务类支出0万元。</w:t>
      </w:r>
      <w:r>
        <w:rPr>
          <w:rFonts w:ascii="仿宋_GB2312" w:hAnsi="宋体" w:eastAsia="仿宋_GB2312" w:cs="仿宋_GB2312"/>
          <w:color w:val="000000" w:themeColor="text1"/>
          <w:kern w:val="0"/>
          <w:sz w:val="32"/>
          <w:szCs w:val="32"/>
          <w14:textFill>
            <w14:solidFill>
              <w14:schemeClr w14:val="tx1"/>
            </w14:solidFill>
          </w14:textFill>
        </w:rPr>
        <w:t>授予中小企业合同金额</w:t>
      </w:r>
      <w:r>
        <w:rPr>
          <w:rFonts w:hint="eastAsia" w:ascii="仿宋_GB2312" w:hAnsi="宋体" w:eastAsia="仿宋_GB2312" w:cs="仿宋_GB2312"/>
          <w:color w:val="000000" w:themeColor="text1"/>
          <w:kern w:val="0"/>
          <w:sz w:val="32"/>
          <w:szCs w:val="32"/>
          <w14:textFill>
            <w14:solidFill>
              <w14:schemeClr w14:val="tx1"/>
            </w14:solidFill>
          </w14:textFill>
        </w:rPr>
        <w:t>10</w:t>
      </w:r>
      <w:r>
        <w:rPr>
          <w:rFonts w:ascii="仿宋_GB2312" w:hAnsi="宋体" w:eastAsia="仿宋_GB2312" w:cs="仿宋_GB2312"/>
          <w:color w:val="000000" w:themeColor="text1"/>
          <w:kern w:val="0"/>
          <w:sz w:val="32"/>
          <w:szCs w:val="32"/>
          <w14:textFill>
            <w14:solidFill>
              <w14:schemeClr w14:val="tx1"/>
            </w14:solidFill>
          </w14:textFill>
        </w:rPr>
        <w:t>万元，占政府采购支出总额的</w:t>
      </w:r>
      <w:r>
        <w:rPr>
          <w:rFonts w:hint="eastAsia" w:ascii="仿宋_GB2312" w:hAnsi="宋体" w:eastAsia="仿宋_GB2312" w:cs="仿宋_GB2312"/>
          <w:color w:val="000000" w:themeColor="text1"/>
          <w:kern w:val="0"/>
          <w:sz w:val="32"/>
          <w:szCs w:val="32"/>
          <w14:textFill>
            <w14:solidFill>
              <w14:schemeClr w14:val="tx1"/>
            </w14:solidFill>
          </w14:textFill>
        </w:rPr>
        <w:t>100</w:t>
      </w:r>
      <w:r>
        <w:rPr>
          <w:rFonts w:ascii="仿宋_GB2312" w:hAnsi="宋体" w:eastAsia="仿宋_GB2312" w:cs="仿宋_GB2312"/>
          <w:color w:val="000000" w:themeColor="text1"/>
          <w:kern w:val="0"/>
          <w:sz w:val="32"/>
          <w:szCs w:val="32"/>
          <w14:textFill>
            <w14:solidFill>
              <w14:schemeClr w14:val="tx1"/>
            </w14:solidFill>
          </w14:textFill>
        </w:rPr>
        <w:t>%，其中：授予小微企业合同金额</w:t>
      </w:r>
      <w:r>
        <w:rPr>
          <w:rFonts w:hint="eastAsia" w:ascii="仿宋_GB2312" w:hAnsi="宋体" w:eastAsia="仿宋_GB2312" w:cs="仿宋_GB2312"/>
          <w:color w:val="000000" w:themeColor="text1"/>
          <w:kern w:val="0"/>
          <w:sz w:val="32"/>
          <w:szCs w:val="32"/>
          <w14:textFill>
            <w14:solidFill>
              <w14:schemeClr w14:val="tx1"/>
            </w14:solidFill>
          </w14:textFill>
        </w:rPr>
        <w:t>10</w:t>
      </w:r>
      <w:r>
        <w:rPr>
          <w:rFonts w:ascii="仿宋_GB2312" w:hAnsi="宋体" w:eastAsia="仿宋_GB2312" w:cs="仿宋_GB2312"/>
          <w:color w:val="000000" w:themeColor="text1"/>
          <w:kern w:val="0"/>
          <w:sz w:val="32"/>
          <w:szCs w:val="32"/>
          <w14:textFill>
            <w14:solidFill>
              <w14:schemeClr w14:val="tx1"/>
            </w14:solidFill>
          </w14:textFill>
        </w:rPr>
        <w:t>万元，占</w:t>
      </w:r>
      <w:r>
        <w:rPr>
          <w:rFonts w:hint="eastAsia" w:ascii="仿宋_GB2312" w:hAnsi="宋体" w:eastAsia="仿宋_GB2312" w:cs="仿宋_GB2312"/>
          <w:color w:val="000000" w:themeColor="text1"/>
          <w:kern w:val="0"/>
          <w:sz w:val="32"/>
          <w:szCs w:val="32"/>
          <w14:textFill>
            <w14:solidFill>
              <w14:schemeClr w14:val="tx1"/>
            </w14:solidFill>
          </w14:textFill>
        </w:rPr>
        <w:t>授予中小企业合同金额的100</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；货物采购授予中小企业合同金额占货物支出的0</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；工程采购授予中小企业合同金额占工程支出的0</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；服务采购授予中小企业合同金额占服务支出的0</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末，本部门机关及所属单位共有车辆0辆，其中副部（省）级以上领导用车0辆，主要领导干部用车0辆，机要通信用车0辆，应急保障用车0辆，执法执勤用车0辆，特种专业技术用车0辆，离退休干部用车0辆，其他用车0辆。单价50万元以上的通用设备0台（套）；单价100万元以上的专用设备0台（套）。2021年当年购置车辆0辆；购置单价50万元以上的通用设备0台（套）；购置单价100万元以上的专用设备0台（套）。</w:t>
      </w:r>
    </w:p>
    <w:p>
      <w:pPr>
        <w:widowControl/>
        <w:spacing w:line="560" w:lineRule="exact"/>
        <w:ind w:firstLine="640" w:firstLineChars="200"/>
        <w:jc w:val="left"/>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十三、预算绩效情况说明</w:t>
      </w:r>
    </w:p>
    <w:p>
      <w:pPr>
        <w:widowControl/>
        <w:spacing w:line="560" w:lineRule="exact"/>
        <w:ind w:left="1278" w:leftChars="304" w:hanging="640" w:hangingChars="200"/>
        <w:jc w:val="left"/>
        <w:rPr>
          <w:rFonts w:ascii="楷体_GB2312" w:hAnsi="宋体" w:eastAsia="楷体_GB2312" w:cs="楷体_GB2312"/>
          <w:b/>
          <w:color w:val="000000" w:themeColor="text1"/>
          <w:kern w:val="0"/>
          <w:sz w:val="32"/>
          <w:szCs w:val="32"/>
          <w14:textFill>
            <w14:solidFill>
              <w14:schemeClr w14:val="tx1"/>
            </w14:solidFill>
          </w14:textFill>
        </w:rPr>
      </w:pPr>
      <w:r>
        <w:rPr>
          <w:rFonts w:hint="eastAsia" w:ascii="楷体_GB2312" w:hAnsi="宋体" w:eastAsia="楷体_GB2312" w:cs="楷体_GB2312"/>
          <w:bCs/>
          <w:color w:val="000000" w:themeColor="text1"/>
          <w:kern w:val="0"/>
          <w:sz w:val="32"/>
          <w:szCs w:val="32"/>
          <w14:textFill>
            <w14:solidFill>
              <w14:schemeClr w14:val="tx1"/>
            </w14:solidFill>
          </w14:textFill>
        </w:rPr>
        <w:t>（一）</w:t>
      </w:r>
      <w:r>
        <w:rPr>
          <w:rFonts w:ascii="楷体_GB2312" w:hAnsi="宋体" w:eastAsia="楷体_GB2312" w:cs="楷体_GB2312"/>
          <w:bCs/>
          <w:color w:val="000000" w:themeColor="text1"/>
          <w:kern w:val="0"/>
          <w:sz w:val="32"/>
          <w:szCs w:val="32"/>
          <w14:textFill>
            <w14:solidFill>
              <w14:schemeClr w14:val="tx1"/>
            </w14:solidFill>
          </w14:textFill>
        </w:rPr>
        <w:t>预算绩效管理工作开展情况</w:t>
      </w:r>
      <w:r>
        <w:rPr>
          <w:rFonts w:hint="eastAsia" w:ascii="楷体_GB2312" w:hAnsi="宋体" w:eastAsia="楷体_GB2312" w:cs="楷体_GB2312"/>
          <w:bCs/>
          <w:color w:val="000000" w:themeColor="text1"/>
          <w:kern w:val="0"/>
          <w:sz w:val="32"/>
          <w:szCs w:val="32"/>
          <w14:textFill>
            <w14:solidFill>
              <w14:schemeClr w14:val="tx1"/>
            </w14:solidFill>
          </w14:textFill>
        </w:rPr>
        <w:t>说明</w:t>
      </w:r>
      <w:r>
        <w:rPr>
          <w:rFonts w:ascii="楷体_GB2312" w:hAnsi="宋体" w:eastAsia="楷体_GB2312" w:cs="楷体_GB2312"/>
          <w:bCs/>
          <w:color w:val="000000" w:themeColor="text1"/>
          <w:kern w:val="0"/>
          <w:sz w:val="32"/>
          <w:szCs w:val="32"/>
          <w14:textFill>
            <w14:solidFill>
              <w14:schemeClr w14:val="tx1"/>
            </w14:solidFill>
          </w14:textFill>
        </w:rPr>
        <w:t>。</w:t>
      </w:r>
      <w:r>
        <w:rPr>
          <w:rFonts w:hint="eastAsia" w:ascii="楷体_GB2312" w:hAnsi="宋体" w:eastAsia="楷体_GB2312" w:cs="楷体_GB2312"/>
          <w:b/>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部门积极推进预算绩效管理改革工作，建立了绩效管制度体系，先后修订完善了《预算管理制度》《采购管理暂行办法》《固定资产管理暂行办法》《财务报销制度》，等一些列内部管理制度。明确了绩效管理职能，配置专人负责绩效管理工作，</w:t>
      </w:r>
      <w:r>
        <w:rPr>
          <w:rFonts w:hint="eastAsia" w:ascii="仿宋" w:hAnsi="仿宋" w:eastAsia="仿宋" w:cs="仿宋"/>
          <w:sz w:val="32"/>
          <w:szCs w:val="40"/>
          <w:lang w:eastAsia="zh-CN"/>
        </w:rPr>
        <w:t>完善了绩效管理工作机制，</w:t>
      </w:r>
      <w:r>
        <w:rPr>
          <w:rFonts w:hint="eastAsia" w:ascii="仿宋" w:hAnsi="仿宋" w:eastAsia="仿宋" w:cs="仿宋"/>
          <w:sz w:val="32"/>
          <w:szCs w:val="32"/>
          <w:lang w:eastAsia="zh-CN"/>
        </w:rPr>
        <w:t>成立了预算绩效管理工作里的小组。</w:t>
      </w: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根据预算绩效管理要求，本部门组织对</w:t>
      </w:r>
      <w:r>
        <w:rPr>
          <w:rFonts w:hint="eastAsia" w:ascii="仿宋" w:hAnsi="仿宋" w:eastAsia="仿宋" w:cs="仿宋"/>
          <w:sz w:val="32"/>
          <w:szCs w:val="40"/>
          <w:lang w:val="en-US" w:eastAsia="zh-CN"/>
        </w:rPr>
        <w:t>2021</w:t>
      </w:r>
      <w:r>
        <w:rPr>
          <w:rFonts w:hint="eastAsia" w:ascii="仿宋" w:hAnsi="仿宋" w:eastAsia="仿宋" w:cs="仿宋"/>
          <w:sz w:val="32"/>
          <w:szCs w:val="32"/>
          <w:lang w:eastAsia="zh-CN"/>
        </w:rPr>
        <w:t>年度部门预算</w:t>
      </w:r>
      <w:r>
        <w:rPr>
          <w:rFonts w:hint="eastAsia" w:ascii="仿宋" w:hAnsi="仿宋" w:eastAsia="仿宋" w:cs="仿宋"/>
          <w:sz w:val="32"/>
          <w:szCs w:val="32"/>
          <w:lang w:val="en-US" w:eastAsia="zh-CN"/>
        </w:rPr>
        <w:t>已完工项目</w:t>
      </w:r>
      <w:r>
        <w:rPr>
          <w:rFonts w:hint="eastAsia" w:ascii="仿宋" w:hAnsi="仿宋" w:eastAsia="仿宋" w:cs="仿宋"/>
          <w:sz w:val="32"/>
          <w:szCs w:val="32"/>
          <w:lang w:eastAsia="zh-CN"/>
        </w:rPr>
        <w:t>进行全面自评，涵盖项目</w:t>
      </w:r>
      <w:r>
        <w:rPr>
          <w:rFonts w:hint="eastAsia" w:ascii="仿宋" w:hAnsi="仿宋" w:eastAsia="仿宋" w:cs="仿宋"/>
          <w:sz w:val="32"/>
          <w:szCs w:val="40"/>
          <w:lang w:val="en-US" w:eastAsia="zh-CN"/>
        </w:rPr>
        <w:t>13</w:t>
      </w:r>
      <w:r>
        <w:rPr>
          <w:rFonts w:hint="eastAsia" w:ascii="仿宋" w:hAnsi="仿宋" w:eastAsia="仿宋" w:cs="仿宋"/>
          <w:sz w:val="32"/>
          <w:szCs w:val="32"/>
          <w:lang w:val="en-US" w:eastAsia="zh-CN"/>
        </w:rPr>
        <w:t>个，涉及预算资金</w:t>
      </w:r>
      <w:r>
        <w:rPr>
          <w:rFonts w:hint="eastAsia" w:ascii="仿宋" w:hAnsi="仿宋" w:eastAsia="仿宋" w:cs="仿宋"/>
          <w:sz w:val="32"/>
          <w:szCs w:val="40"/>
          <w:lang w:val="en-US" w:eastAsia="zh-CN"/>
        </w:rPr>
        <w:t>389.48</w:t>
      </w:r>
      <w:r>
        <w:rPr>
          <w:rFonts w:hint="eastAsia" w:ascii="仿宋" w:hAnsi="仿宋" w:eastAsia="仿宋" w:cs="仿宋"/>
          <w:sz w:val="32"/>
          <w:szCs w:val="32"/>
          <w:lang w:val="en-US" w:eastAsia="zh-CN"/>
        </w:rPr>
        <w:t>万元，占部门预算项目支出总额的100%。</w:t>
      </w: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32"/>
          <w:lang w:eastAsia="zh-CN"/>
        </w:rPr>
        <w:t>组织开展</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年度部门整体支出绩效自评工作，从评价情况来看，</w:t>
      </w:r>
      <w:r>
        <w:rPr>
          <w:rFonts w:hint="eastAsia" w:ascii="仿宋" w:hAnsi="仿宋" w:eastAsia="仿宋" w:cs="仿宋"/>
          <w:sz w:val="32"/>
          <w:szCs w:val="40"/>
          <w:lang w:eastAsia="zh-CN"/>
        </w:rPr>
        <w:t>有效保障了机关正常运转，碘盐配送，五上企业培育，美食节活动，企业外出参展，企业奖补等工作顺利完成。</w:t>
      </w: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default" w:ascii="仿宋" w:hAnsi="仿宋" w:eastAsia="仿宋" w:cs="仿宋"/>
          <w:sz w:val="32"/>
          <w:szCs w:val="40"/>
          <w:lang w:val="en-US" w:eastAsia="zh-CN"/>
        </w:rPr>
      </w:pPr>
      <w:r>
        <w:rPr>
          <w:rFonts w:hint="eastAsia" w:ascii="仿宋" w:hAnsi="仿宋" w:eastAsia="仿宋" w:cs="仿宋"/>
          <w:sz w:val="32"/>
          <w:szCs w:val="40"/>
          <w:lang w:eastAsia="zh-CN"/>
        </w:rPr>
        <w:t>组织对全部</w:t>
      </w:r>
      <w:r>
        <w:rPr>
          <w:rFonts w:hint="eastAsia" w:ascii="仿宋" w:hAnsi="仿宋" w:eastAsia="仿宋" w:cs="仿宋"/>
          <w:sz w:val="32"/>
          <w:szCs w:val="40"/>
          <w:lang w:val="en-US" w:eastAsia="zh-CN"/>
        </w:rPr>
        <w:t>13</w:t>
      </w:r>
      <w:r>
        <w:rPr>
          <w:rFonts w:hint="eastAsia" w:ascii="仿宋" w:hAnsi="仿宋" w:eastAsia="仿宋" w:cs="仿宋"/>
          <w:sz w:val="32"/>
          <w:szCs w:val="32"/>
          <w:lang w:val="en-US" w:eastAsia="zh-CN"/>
        </w:rPr>
        <w:t>个项目开展了部门重点评价，涉及预算资金</w:t>
      </w:r>
      <w:r>
        <w:rPr>
          <w:rFonts w:hint="eastAsia" w:ascii="仿宋" w:hAnsi="仿宋" w:eastAsia="仿宋" w:cs="仿宋"/>
          <w:sz w:val="32"/>
          <w:szCs w:val="40"/>
          <w:lang w:val="en-US" w:eastAsia="zh-CN"/>
        </w:rPr>
        <w:t>389.48</w:t>
      </w:r>
      <w:r>
        <w:rPr>
          <w:rFonts w:hint="eastAsia" w:ascii="仿宋" w:hAnsi="仿宋" w:eastAsia="仿宋" w:cs="仿宋"/>
          <w:sz w:val="32"/>
          <w:szCs w:val="32"/>
          <w:lang w:val="en-US" w:eastAsia="zh-CN"/>
        </w:rPr>
        <w:t>万元，从评价情况来看，</w:t>
      </w:r>
      <w:r>
        <w:rPr>
          <w:rFonts w:hint="eastAsia" w:ascii="仿宋_GB2312" w:hAnsi="仿宋_GB2312" w:eastAsia="仿宋_GB2312" w:cs="仿宋_GB2312"/>
          <w:kern w:val="2"/>
          <w:sz w:val="32"/>
          <w:szCs w:val="32"/>
          <w:lang w:val="en-US" w:eastAsia="zh-CN" w:bidi="ar-SA"/>
        </w:rPr>
        <w:t>我单位较好地完成了2021年年初设定的工作任务，各项项目得到有序开展。到年底完成全部项目的100%，资金拨付达到100%，完成项目验收率达到100%，2021年部门整体绩效目标完成率100%，项目支出绩效目标完成率100%。</w:t>
      </w:r>
    </w:p>
    <w:p>
      <w:pPr>
        <w:widowControl/>
        <w:spacing w:line="560" w:lineRule="exact"/>
        <w:ind w:firstLine="640" w:firstLineChars="200"/>
        <w:jc w:val="left"/>
        <w:rPr>
          <w:rFonts w:ascii="楷体_GB2312" w:hAnsi="宋体" w:eastAsia="楷体_GB2312" w:cs="楷体_GB2312"/>
          <w:bCs/>
          <w:color w:val="000000" w:themeColor="text1"/>
          <w:kern w:val="0"/>
          <w:sz w:val="32"/>
          <w:szCs w:val="32"/>
          <w14:textFill>
            <w14:solidFill>
              <w14:schemeClr w14:val="tx1"/>
            </w14:solidFill>
          </w14:textFill>
        </w:rPr>
      </w:pPr>
      <w:r>
        <w:rPr>
          <w:rFonts w:hint="eastAsia" w:ascii="楷体_GB2312" w:hAnsi="宋体" w:eastAsia="楷体_GB2312" w:cs="楷体_GB2312"/>
          <w:bCs/>
          <w:color w:val="000000" w:themeColor="text1"/>
          <w:kern w:val="0"/>
          <w:sz w:val="32"/>
          <w:szCs w:val="32"/>
          <w14:textFill>
            <w14:solidFill>
              <w14:schemeClr w14:val="tx1"/>
            </w14:solidFill>
          </w14:textFill>
        </w:rPr>
        <w:t>（二）</w:t>
      </w:r>
      <w:r>
        <w:rPr>
          <w:rFonts w:ascii="楷体_GB2312" w:hAnsi="宋体" w:eastAsia="楷体_GB2312" w:cs="楷体_GB2312"/>
          <w:bCs/>
          <w:color w:val="000000" w:themeColor="text1"/>
          <w:kern w:val="0"/>
          <w:sz w:val="32"/>
          <w:szCs w:val="32"/>
          <w14:textFill>
            <w14:solidFill>
              <w14:schemeClr w14:val="tx1"/>
            </w14:solidFill>
          </w14:textFill>
        </w:rPr>
        <w:t>部门决算中项目绩效自评结果。</w:t>
      </w:r>
    </w:p>
    <w:p>
      <w:pPr>
        <w:adjustRightInd w:val="0"/>
        <w:snapToGrid w:val="0"/>
        <w:spacing w:line="560" w:lineRule="exact"/>
        <w:ind w:firstLine="640" w:firstLineChars="200"/>
        <w:rPr>
          <w:rFonts w:ascii="仿宋" w:hAnsi="仿宋" w:eastAsia="仿宋" w:cs="仿宋"/>
          <w:color w:val="000000" w:themeColor="text1"/>
          <w:sz w:val="32"/>
          <w:szCs w:val="40"/>
          <w14:textFill>
            <w14:solidFill>
              <w14:schemeClr w14:val="tx1"/>
            </w14:solidFill>
          </w14:textFill>
        </w:rPr>
      </w:pPr>
      <w:r>
        <w:rPr>
          <w:rFonts w:hint="eastAsia" w:ascii="仿宋" w:hAnsi="仿宋" w:eastAsia="仿宋" w:cs="仿宋"/>
          <w:color w:val="000000" w:themeColor="text1"/>
          <w:sz w:val="32"/>
          <w:szCs w:val="40"/>
          <w14:textFill>
            <w14:solidFill>
              <w14:schemeClr w14:val="tx1"/>
            </w14:solidFill>
          </w14:textFill>
        </w:rPr>
        <w:t>本部门在部门决算中反映碘盐配送等</w:t>
      </w:r>
      <w:r>
        <w:rPr>
          <w:rFonts w:hint="eastAsia" w:ascii="仿宋" w:hAnsi="仿宋" w:eastAsia="仿宋" w:cs="仿宋"/>
          <w:color w:val="000000" w:themeColor="text1"/>
          <w:sz w:val="32"/>
          <w:szCs w:val="40"/>
          <w:lang w:val="en-US" w:eastAsia="zh-CN"/>
          <w14:textFill>
            <w14:solidFill>
              <w14:schemeClr w14:val="tx1"/>
            </w14:solidFill>
          </w14:textFill>
        </w:rPr>
        <w:t>13</w:t>
      </w:r>
      <w:r>
        <w:rPr>
          <w:rFonts w:hint="eastAsia" w:ascii="仿宋" w:hAnsi="仿宋" w:eastAsia="仿宋" w:cs="仿宋"/>
          <w:color w:val="000000" w:themeColor="text1"/>
          <w:sz w:val="32"/>
          <w:szCs w:val="40"/>
          <w14:textFill>
            <w14:solidFill>
              <w14:schemeClr w14:val="tx1"/>
            </w14:solidFill>
          </w14:textFill>
        </w:rPr>
        <w:t>个一级项目绩效自评结果。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color w:val="000000" w:themeColor="text1"/>
          <w:sz w:val="32"/>
          <w:szCs w:val="40"/>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1.</w:t>
      </w:r>
      <w:r>
        <w:rPr>
          <w:rFonts w:hint="eastAsia" w:ascii="仿宋" w:hAnsi="仿宋" w:eastAsia="仿宋" w:cs="仿宋"/>
          <w:color w:val="000000" w:themeColor="text1"/>
          <w:sz w:val="32"/>
          <w:szCs w:val="40"/>
          <w14:textFill>
            <w14:solidFill>
              <w14:schemeClr w14:val="tx1"/>
            </w14:solidFill>
          </w14:textFill>
        </w:rPr>
        <w:t>碘盐配送</w:t>
      </w:r>
      <w:r>
        <w:rPr>
          <w:rFonts w:hint="eastAsia" w:ascii="楷体" w:hAnsi="楷体" w:eastAsia="楷体" w:cs="楷体"/>
          <w:color w:val="000000" w:themeColor="text1"/>
          <w:sz w:val="32"/>
          <w:szCs w:val="40"/>
          <w14:textFill>
            <w14:solidFill>
              <w14:schemeClr w14:val="tx1"/>
            </w14:solidFill>
          </w14:textFill>
        </w:rPr>
        <w:t>项目绩效自评综述：</w:t>
      </w:r>
      <w:r>
        <w:rPr>
          <w:rFonts w:hint="eastAsia" w:ascii="仿宋" w:hAnsi="仿宋" w:eastAsia="仿宋" w:cs="仿宋"/>
          <w:color w:val="000000" w:themeColor="text1"/>
          <w:sz w:val="32"/>
          <w:szCs w:val="40"/>
          <w14:textFill>
            <w14:solidFill>
              <w14:schemeClr w14:val="tx1"/>
            </w14:solidFill>
          </w14:textFill>
        </w:rPr>
        <w:t>全年预算数</w:t>
      </w:r>
      <w:r>
        <w:rPr>
          <w:rFonts w:hint="eastAsia" w:ascii="仿宋" w:hAnsi="仿宋" w:eastAsia="仿宋" w:cs="仿宋"/>
          <w:color w:val="000000" w:themeColor="text1"/>
          <w:sz w:val="32"/>
          <w:szCs w:val="40"/>
          <w:lang w:val="en-US" w:eastAsia="zh-CN"/>
          <w14:textFill>
            <w14:solidFill>
              <w14:schemeClr w14:val="tx1"/>
            </w14:solidFill>
          </w14:textFill>
        </w:rPr>
        <w:t>10</w:t>
      </w:r>
      <w:r>
        <w:rPr>
          <w:rFonts w:hint="eastAsia" w:ascii="仿宋" w:hAnsi="仿宋" w:eastAsia="仿宋" w:cs="仿宋"/>
          <w:color w:val="000000" w:themeColor="text1"/>
          <w:sz w:val="32"/>
          <w:szCs w:val="40"/>
          <w14:textFill>
            <w14:solidFill>
              <w14:schemeClr w14:val="tx1"/>
            </w14:solidFill>
          </w14:textFill>
        </w:rPr>
        <w:t>万元，执行数</w:t>
      </w:r>
      <w:r>
        <w:rPr>
          <w:rFonts w:hint="eastAsia" w:ascii="仿宋" w:hAnsi="仿宋" w:eastAsia="仿宋" w:cs="仿宋"/>
          <w:color w:val="000000" w:themeColor="text1"/>
          <w:sz w:val="32"/>
          <w:szCs w:val="40"/>
          <w:lang w:val="en-US" w:eastAsia="zh-CN"/>
          <w14:textFill>
            <w14:solidFill>
              <w14:schemeClr w14:val="tx1"/>
            </w14:solidFill>
          </w14:textFill>
        </w:rPr>
        <w:t>10</w:t>
      </w:r>
      <w:r>
        <w:rPr>
          <w:rFonts w:hint="eastAsia" w:ascii="仿宋" w:hAnsi="仿宋" w:eastAsia="仿宋" w:cs="仿宋"/>
          <w:color w:val="000000" w:themeColor="text1"/>
          <w:sz w:val="32"/>
          <w:szCs w:val="40"/>
          <w14:textFill>
            <w14:solidFill>
              <w14:schemeClr w14:val="tx1"/>
            </w14:solidFill>
          </w14:textFill>
        </w:rPr>
        <w:t>万元，完成预算的</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%。项目绩效目标完成情况：储备食盐并向偏远农村300个食盐销售点配送食盐，保证</w:t>
      </w:r>
      <w:r>
        <w:rPr>
          <w:rFonts w:hint="eastAsia" w:ascii="仿宋" w:hAnsi="仿宋" w:eastAsia="仿宋" w:cs="仿宋"/>
          <w:color w:val="000000" w:themeColor="text1"/>
          <w:sz w:val="32"/>
          <w:szCs w:val="40"/>
          <w:lang w:eastAsia="zh-CN"/>
          <w14:textFill>
            <w14:solidFill>
              <w14:schemeClr w14:val="tx1"/>
            </w14:solidFill>
          </w14:textFill>
        </w:rPr>
        <w:t>了</w:t>
      </w:r>
      <w:r>
        <w:rPr>
          <w:rFonts w:hint="eastAsia" w:ascii="仿宋" w:hAnsi="仿宋" w:eastAsia="仿宋" w:cs="仿宋"/>
          <w:color w:val="000000" w:themeColor="text1"/>
          <w:sz w:val="32"/>
          <w:szCs w:val="40"/>
          <w14:textFill>
            <w14:solidFill>
              <w14:schemeClr w14:val="tx1"/>
            </w14:solidFill>
          </w14:textFill>
        </w:rPr>
        <w:t>我县偏远地区人民群众食用碘盐质量。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color w:val="000000" w:themeColor="text1"/>
          <w:sz w:val="32"/>
          <w:szCs w:val="40"/>
          <w:lang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2.企业一套表</w:t>
      </w:r>
      <w:r>
        <w:rPr>
          <w:rFonts w:hint="eastAsia" w:ascii="楷体" w:hAnsi="楷体" w:eastAsia="楷体" w:cs="楷体"/>
          <w:color w:val="000000" w:themeColor="text1"/>
          <w:sz w:val="32"/>
          <w:szCs w:val="40"/>
          <w14:textFill>
            <w14:solidFill>
              <w14:schemeClr w14:val="tx1"/>
            </w14:solidFill>
          </w14:textFill>
        </w:rPr>
        <w:t>项目绩效自评综述</w:t>
      </w:r>
      <w:r>
        <w:rPr>
          <w:rFonts w:hint="eastAsia" w:ascii="楷体" w:hAnsi="楷体" w:eastAsia="楷体" w:cs="楷体"/>
          <w:color w:val="000000" w:themeColor="text1"/>
          <w:sz w:val="32"/>
          <w:szCs w:val="40"/>
          <w:lang w:val="en-US"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全年预算数</w:t>
      </w:r>
      <w:r>
        <w:rPr>
          <w:rFonts w:hint="eastAsia" w:ascii="仿宋" w:hAnsi="仿宋" w:eastAsia="仿宋" w:cs="仿宋"/>
          <w:color w:val="000000" w:themeColor="text1"/>
          <w:sz w:val="32"/>
          <w:szCs w:val="40"/>
          <w:lang w:val="en-US" w:eastAsia="zh-CN"/>
          <w14:textFill>
            <w14:solidFill>
              <w14:schemeClr w14:val="tx1"/>
            </w14:solidFill>
          </w14:textFill>
        </w:rPr>
        <w:t>7</w:t>
      </w:r>
      <w:r>
        <w:rPr>
          <w:rFonts w:hint="eastAsia" w:ascii="仿宋" w:hAnsi="仿宋" w:eastAsia="仿宋" w:cs="仿宋"/>
          <w:color w:val="000000" w:themeColor="text1"/>
          <w:sz w:val="32"/>
          <w:szCs w:val="40"/>
          <w14:textFill>
            <w14:solidFill>
              <w14:schemeClr w14:val="tx1"/>
            </w14:solidFill>
          </w14:textFill>
        </w:rPr>
        <w:t>万元，执行数</w:t>
      </w:r>
      <w:r>
        <w:rPr>
          <w:rFonts w:hint="eastAsia" w:ascii="仿宋" w:hAnsi="仿宋" w:eastAsia="仿宋" w:cs="仿宋"/>
          <w:color w:val="000000" w:themeColor="text1"/>
          <w:sz w:val="32"/>
          <w:szCs w:val="40"/>
          <w:lang w:val="en-US" w:eastAsia="zh-CN"/>
          <w14:textFill>
            <w14:solidFill>
              <w14:schemeClr w14:val="tx1"/>
            </w14:solidFill>
          </w14:textFill>
        </w:rPr>
        <w:t>7</w:t>
      </w:r>
      <w:r>
        <w:rPr>
          <w:rFonts w:hint="eastAsia" w:ascii="仿宋" w:hAnsi="仿宋" w:eastAsia="仿宋" w:cs="仿宋"/>
          <w:color w:val="000000" w:themeColor="text1"/>
          <w:sz w:val="32"/>
          <w:szCs w:val="40"/>
          <w14:textFill>
            <w14:solidFill>
              <w14:schemeClr w14:val="tx1"/>
            </w14:solidFill>
          </w14:textFill>
        </w:rPr>
        <w:t>万元，完成预算的</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%。项目绩效目标完成情况：使2021年统计工作有序开展</w:t>
      </w:r>
      <w:r>
        <w:rPr>
          <w:rFonts w:hint="eastAsia" w:ascii="仿宋" w:hAnsi="仿宋" w:eastAsia="仿宋" w:cs="仿宋"/>
          <w:color w:val="000000" w:themeColor="text1"/>
          <w:sz w:val="32"/>
          <w:szCs w:val="40"/>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color w:val="000000" w:themeColor="text1"/>
          <w:sz w:val="32"/>
          <w:szCs w:val="40"/>
          <w:lang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3.五上企业培育</w:t>
      </w:r>
      <w:r>
        <w:rPr>
          <w:rFonts w:hint="eastAsia" w:ascii="楷体" w:hAnsi="楷体" w:eastAsia="楷体" w:cs="楷体"/>
          <w:color w:val="000000" w:themeColor="text1"/>
          <w:sz w:val="32"/>
          <w:szCs w:val="40"/>
          <w14:textFill>
            <w14:solidFill>
              <w14:schemeClr w14:val="tx1"/>
            </w14:solidFill>
          </w14:textFill>
        </w:rPr>
        <w:t>项目绩效自评综述</w:t>
      </w:r>
      <w:r>
        <w:rPr>
          <w:rFonts w:hint="eastAsia" w:ascii="楷体" w:hAnsi="楷体" w:eastAsia="楷体" w:cs="楷体"/>
          <w:color w:val="000000" w:themeColor="text1"/>
          <w:sz w:val="32"/>
          <w:szCs w:val="40"/>
          <w:lang w:val="en-US"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全年预算数</w:t>
      </w:r>
      <w:r>
        <w:rPr>
          <w:rFonts w:hint="eastAsia" w:ascii="仿宋" w:hAnsi="仿宋" w:eastAsia="仿宋" w:cs="仿宋"/>
          <w:color w:val="000000" w:themeColor="text1"/>
          <w:sz w:val="32"/>
          <w:szCs w:val="40"/>
          <w:lang w:val="en-US" w:eastAsia="zh-CN"/>
          <w14:textFill>
            <w14:solidFill>
              <w14:schemeClr w14:val="tx1"/>
            </w14:solidFill>
          </w14:textFill>
        </w:rPr>
        <w:t>91.8</w:t>
      </w:r>
      <w:r>
        <w:rPr>
          <w:rFonts w:hint="eastAsia" w:ascii="仿宋" w:hAnsi="仿宋" w:eastAsia="仿宋" w:cs="仿宋"/>
          <w:color w:val="000000" w:themeColor="text1"/>
          <w:sz w:val="32"/>
          <w:szCs w:val="40"/>
          <w14:textFill>
            <w14:solidFill>
              <w14:schemeClr w14:val="tx1"/>
            </w14:solidFill>
          </w14:textFill>
        </w:rPr>
        <w:t>万元，执行数</w:t>
      </w:r>
      <w:r>
        <w:rPr>
          <w:rFonts w:hint="eastAsia" w:ascii="仿宋" w:hAnsi="仿宋" w:eastAsia="仿宋" w:cs="仿宋"/>
          <w:color w:val="000000" w:themeColor="text1"/>
          <w:sz w:val="32"/>
          <w:szCs w:val="40"/>
          <w:lang w:val="en-US" w:eastAsia="zh-CN"/>
          <w14:textFill>
            <w14:solidFill>
              <w14:schemeClr w14:val="tx1"/>
            </w14:solidFill>
          </w14:textFill>
        </w:rPr>
        <w:t>91.8</w:t>
      </w:r>
      <w:r>
        <w:rPr>
          <w:rFonts w:hint="eastAsia" w:ascii="仿宋" w:hAnsi="仿宋" w:eastAsia="仿宋" w:cs="仿宋"/>
          <w:color w:val="000000" w:themeColor="text1"/>
          <w:sz w:val="32"/>
          <w:szCs w:val="40"/>
          <w14:textFill>
            <w14:solidFill>
              <w14:schemeClr w14:val="tx1"/>
            </w14:solidFill>
          </w14:textFill>
        </w:rPr>
        <w:t>万元，完成预算的</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%。项目绩效目标完成情况：</w:t>
      </w:r>
      <w:r>
        <w:rPr>
          <w:rFonts w:hint="eastAsia" w:ascii="仿宋" w:hAnsi="仿宋" w:eastAsia="仿宋" w:cs="仿宋"/>
          <w:color w:val="000000" w:themeColor="text1"/>
          <w:sz w:val="32"/>
          <w:szCs w:val="40"/>
          <w:lang w:eastAsia="zh-CN"/>
          <w14:textFill>
            <w14:solidFill>
              <w14:schemeClr w14:val="tx1"/>
            </w14:solidFill>
          </w14:textFill>
        </w:rPr>
        <w:t>完成了五上企业培育。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color w:val="000000" w:themeColor="text1"/>
          <w:sz w:val="32"/>
          <w:szCs w:val="40"/>
          <w:lang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4.外出参展企业奖补</w:t>
      </w:r>
      <w:r>
        <w:rPr>
          <w:rFonts w:hint="eastAsia" w:ascii="楷体" w:hAnsi="楷体" w:eastAsia="楷体" w:cs="楷体"/>
          <w:color w:val="000000" w:themeColor="text1"/>
          <w:sz w:val="32"/>
          <w:szCs w:val="40"/>
          <w14:textFill>
            <w14:solidFill>
              <w14:schemeClr w14:val="tx1"/>
            </w14:solidFill>
          </w14:textFill>
        </w:rPr>
        <w:t>项目绩效自评综述</w:t>
      </w:r>
      <w:r>
        <w:rPr>
          <w:rFonts w:hint="eastAsia" w:ascii="楷体" w:hAnsi="楷体" w:eastAsia="楷体" w:cs="楷体"/>
          <w:color w:val="000000" w:themeColor="text1"/>
          <w:sz w:val="32"/>
          <w:szCs w:val="40"/>
          <w:lang w:val="en-US"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全年预算数</w:t>
      </w:r>
      <w:r>
        <w:rPr>
          <w:rFonts w:hint="eastAsia" w:ascii="仿宋" w:hAnsi="仿宋" w:eastAsia="仿宋" w:cs="仿宋"/>
          <w:color w:val="000000" w:themeColor="text1"/>
          <w:sz w:val="32"/>
          <w:szCs w:val="40"/>
          <w:lang w:val="en-US" w:eastAsia="zh-CN"/>
          <w14:textFill>
            <w14:solidFill>
              <w14:schemeClr w14:val="tx1"/>
            </w14:solidFill>
          </w14:textFill>
        </w:rPr>
        <w:t>68.619791</w:t>
      </w:r>
      <w:r>
        <w:rPr>
          <w:rFonts w:hint="eastAsia" w:ascii="仿宋" w:hAnsi="仿宋" w:eastAsia="仿宋" w:cs="仿宋"/>
          <w:color w:val="000000" w:themeColor="text1"/>
          <w:sz w:val="32"/>
          <w:szCs w:val="40"/>
          <w14:textFill>
            <w14:solidFill>
              <w14:schemeClr w14:val="tx1"/>
            </w14:solidFill>
          </w14:textFill>
        </w:rPr>
        <w:t>万元，执行数</w:t>
      </w:r>
      <w:r>
        <w:rPr>
          <w:rFonts w:hint="eastAsia" w:ascii="仿宋" w:hAnsi="仿宋" w:eastAsia="仿宋" w:cs="仿宋"/>
          <w:color w:val="000000" w:themeColor="text1"/>
          <w:sz w:val="32"/>
          <w:szCs w:val="40"/>
          <w:lang w:val="en-US" w:eastAsia="zh-CN"/>
          <w14:textFill>
            <w14:solidFill>
              <w14:schemeClr w14:val="tx1"/>
            </w14:solidFill>
          </w14:textFill>
        </w:rPr>
        <w:t>68.619791</w:t>
      </w:r>
      <w:r>
        <w:rPr>
          <w:rFonts w:hint="eastAsia" w:ascii="仿宋" w:hAnsi="仿宋" w:eastAsia="仿宋" w:cs="仿宋"/>
          <w:color w:val="000000" w:themeColor="text1"/>
          <w:sz w:val="32"/>
          <w:szCs w:val="40"/>
          <w14:textFill>
            <w14:solidFill>
              <w14:schemeClr w14:val="tx1"/>
            </w14:solidFill>
          </w14:textFill>
        </w:rPr>
        <w:t>万元，完成预算的</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%。项目绩效目标完成情况：</w:t>
      </w:r>
      <w:r>
        <w:rPr>
          <w:rFonts w:hint="eastAsia" w:ascii="仿宋" w:hAnsi="仿宋" w:eastAsia="仿宋" w:cs="仿宋"/>
          <w:color w:val="000000" w:themeColor="text1"/>
          <w:sz w:val="32"/>
          <w:szCs w:val="40"/>
          <w:lang w:eastAsia="zh-CN"/>
          <w14:textFill>
            <w14:solidFill>
              <w14:schemeClr w14:val="tx1"/>
            </w14:solidFill>
          </w14:textFill>
        </w:rPr>
        <w:t>对</w:t>
      </w:r>
      <w:r>
        <w:rPr>
          <w:rFonts w:hint="eastAsia" w:ascii="仿宋" w:hAnsi="仿宋" w:eastAsia="仿宋" w:cs="仿宋"/>
          <w:color w:val="000000" w:themeColor="text1"/>
          <w:sz w:val="32"/>
          <w:szCs w:val="40"/>
          <w14:textFill>
            <w14:solidFill>
              <w14:schemeClr w14:val="tx1"/>
            </w14:solidFill>
          </w14:textFill>
        </w:rPr>
        <w:t>县内相关工业、商贸企业</w:t>
      </w:r>
      <w:r>
        <w:rPr>
          <w:rFonts w:hint="eastAsia" w:ascii="仿宋" w:hAnsi="仿宋" w:eastAsia="仿宋" w:cs="仿宋"/>
          <w:color w:val="000000" w:themeColor="text1"/>
          <w:sz w:val="32"/>
          <w:szCs w:val="40"/>
          <w:lang w:eastAsia="zh-CN"/>
          <w14:textFill>
            <w14:solidFill>
              <w14:schemeClr w14:val="tx1"/>
            </w14:solidFill>
          </w14:textFill>
        </w:rPr>
        <w:t>拨付了项目资金，</w:t>
      </w:r>
      <w:r>
        <w:rPr>
          <w:rFonts w:hint="eastAsia" w:ascii="仿宋" w:hAnsi="仿宋" w:eastAsia="仿宋" w:cs="仿宋"/>
          <w:color w:val="000000" w:themeColor="text1"/>
          <w:sz w:val="32"/>
          <w:szCs w:val="40"/>
          <w14:textFill>
            <w14:solidFill>
              <w14:schemeClr w14:val="tx1"/>
            </w14:solidFill>
          </w14:textFill>
        </w:rPr>
        <w:t>促进经济恢复性增长</w:t>
      </w:r>
      <w:r>
        <w:rPr>
          <w:rFonts w:hint="eastAsia" w:ascii="仿宋" w:hAnsi="仿宋" w:eastAsia="仿宋" w:cs="仿宋"/>
          <w:color w:val="000000" w:themeColor="text1"/>
          <w:sz w:val="32"/>
          <w:szCs w:val="40"/>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color w:val="000000" w:themeColor="text1"/>
          <w:sz w:val="32"/>
          <w:szCs w:val="40"/>
          <w:lang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5.成品油规划编制劳务费</w:t>
      </w:r>
      <w:r>
        <w:rPr>
          <w:rFonts w:hint="eastAsia" w:ascii="楷体" w:hAnsi="楷体" w:eastAsia="楷体" w:cs="楷体"/>
          <w:color w:val="000000" w:themeColor="text1"/>
          <w:sz w:val="32"/>
          <w:szCs w:val="40"/>
          <w14:textFill>
            <w14:solidFill>
              <w14:schemeClr w14:val="tx1"/>
            </w14:solidFill>
          </w14:textFill>
        </w:rPr>
        <w:t>项目绩效自评综述</w:t>
      </w:r>
      <w:r>
        <w:rPr>
          <w:rFonts w:hint="eastAsia" w:ascii="楷体" w:hAnsi="楷体" w:eastAsia="楷体" w:cs="楷体"/>
          <w:color w:val="000000" w:themeColor="text1"/>
          <w:sz w:val="32"/>
          <w:szCs w:val="40"/>
          <w:lang w:val="en-US"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全年预算数</w:t>
      </w:r>
      <w:r>
        <w:rPr>
          <w:rFonts w:hint="eastAsia" w:ascii="仿宋" w:hAnsi="仿宋" w:eastAsia="仿宋" w:cs="仿宋"/>
          <w:color w:val="000000" w:themeColor="text1"/>
          <w:sz w:val="32"/>
          <w:szCs w:val="40"/>
          <w:lang w:val="en-US" w:eastAsia="zh-CN"/>
          <w14:textFill>
            <w14:solidFill>
              <w14:schemeClr w14:val="tx1"/>
            </w14:solidFill>
          </w14:textFill>
        </w:rPr>
        <w:t>5</w:t>
      </w:r>
      <w:r>
        <w:rPr>
          <w:rFonts w:hint="eastAsia" w:ascii="仿宋" w:hAnsi="仿宋" w:eastAsia="仿宋" w:cs="仿宋"/>
          <w:color w:val="000000" w:themeColor="text1"/>
          <w:sz w:val="32"/>
          <w:szCs w:val="40"/>
          <w14:textFill>
            <w14:solidFill>
              <w14:schemeClr w14:val="tx1"/>
            </w14:solidFill>
          </w14:textFill>
        </w:rPr>
        <w:t>万元，执行数</w:t>
      </w:r>
      <w:r>
        <w:rPr>
          <w:rFonts w:hint="eastAsia" w:ascii="仿宋" w:hAnsi="仿宋" w:eastAsia="仿宋" w:cs="仿宋"/>
          <w:color w:val="000000" w:themeColor="text1"/>
          <w:sz w:val="32"/>
          <w:szCs w:val="40"/>
          <w:lang w:val="en-US" w:eastAsia="zh-CN"/>
          <w14:textFill>
            <w14:solidFill>
              <w14:schemeClr w14:val="tx1"/>
            </w14:solidFill>
          </w14:textFill>
        </w:rPr>
        <w:t>5</w:t>
      </w:r>
      <w:r>
        <w:rPr>
          <w:rFonts w:hint="eastAsia" w:ascii="仿宋" w:hAnsi="仿宋" w:eastAsia="仿宋" w:cs="仿宋"/>
          <w:color w:val="000000" w:themeColor="text1"/>
          <w:sz w:val="32"/>
          <w:szCs w:val="40"/>
          <w14:textFill>
            <w14:solidFill>
              <w14:schemeClr w14:val="tx1"/>
            </w14:solidFill>
          </w14:textFill>
        </w:rPr>
        <w:t>万元，完成预算的</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%。项目绩效目标完成情况：</w:t>
      </w:r>
      <w:r>
        <w:rPr>
          <w:rFonts w:hint="eastAsia" w:ascii="仿宋" w:hAnsi="仿宋" w:eastAsia="仿宋" w:cs="仿宋"/>
          <w:color w:val="000000" w:themeColor="text1"/>
          <w:sz w:val="32"/>
          <w:szCs w:val="40"/>
          <w:lang w:eastAsia="zh-CN"/>
          <w14:textFill>
            <w14:solidFill>
              <w14:schemeClr w14:val="tx1"/>
            </w14:solidFill>
          </w14:textFill>
        </w:rPr>
        <w:t>聘请了专业机构，编制我县成品油零售分销体系“十四五” 发展规划。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color w:val="000000" w:themeColor="text1"/>
          <w:sz w:val="32"/>
          <w:szCs w:val="40"/>
          <w:lang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6.美食节工作经费</w:t>
      </w:r>
      <w:r>
        <w:rPr>
          <w:rFonts w:hint="eastAsia" w:ascii="楷体" w:hAnsi="楷体" w:eastAsia="楷体" w:cs="楷体"/>
          <w:color w:val="000000" w:themeColor="text1"/>
          <w:sz w:val="32"/>
          <w:szCs w:val="40"/>
          <w14:textFill>
            <w14:solidFill>
              <w14:schemeClr w14:val="tx1"/>
            </w14:solidFill>
          </w14:textFill>
        </w:rPr>
        <w:t>项目绩效自评综述</w:t>
      </w:r>
      <w:r>
        <w:rPr>
          <w:rFonts w:hint="eastAsia" w:ascii="楷体" w:hAnsi="楷体" w:eastAsia="楷体" w:cs="楷体"/>
          <w:color w:val="000000" w:themeColor="text1"/>
          <w:sz w:val="32"/>
          <w:szCs w:val="40"/>
          <w:lang w:val="en-US"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全年预算数</w:t>
      </w:r>
      <w:r>
        <w:rPr>
          <w:rFonts w:hint="eastAsia" w:ascii="仿宋" w:hAnsi="仿宋" w:eastAsia="仿宋" w:cs="仿宋"/>
          <w:color w:val="000000" w:themeColor="text1"/>
          <w:sz w:val="32"/>
          <w:szCs w:val="40"/>
          <w:lang w:val="en-US" w:eastAsia="zh-CN"/>
          <w14:textFill>
            <w14:solidFill>
              <w14:schemeClr w14:val="tx1"/>
            </w14:solidFill>
          </w14:textFill>
        </w:rPr>
        <w:t>8</w:t>
      </w:r>
      <w:r>
        <w:rPr>
          <w:rFonts w:hint="eastAsia" w:ascii="仿宋" w:hAnsi="仿宋" w:eastAsia="仿宋" w:cs="仿宋"/>
          <w:color w:val="000000" w:themeColor="text1"/>
          <w:sz w:val="32"/>
          <w:szCs w:val="40"/>
          <w14:textFill>
            <w14:solidFill>
              <w14:schemeClr w14:val="tx1"/>
            </w14:solidFill>
          </w14:textFill>
        </w:rPr>
        <w:t>万元，执行数</w:t>
      </w:r>
      <w:r>
        <w:rPr>
          <w:rFonts w:hint="eastAsia" w:ascii="仿宋" w:hAnsi="仿宋" w:eastAsia="仿宋" w:cs="仿宋"/>
          <w:color w:val="000000" w:themeColor="text1"/>
          <w:sz w:val="32"/>
          <w:szCs w:val="40"/>
          <w:lang w:val="en-US" w:eastAsia="zh-CN"/>
          <w14:textFill>
            <w14:solidFill>
              <w14:schemeClr w14:val="tx1"/>
            </w14:solidFill>
          </w14:textFill>
        </w:rPr>
        <w:t>8</w:t>
      </w:r>
      <w:r>
        <w:rPr>
          <w:rFonts w:hint="eastAsia" w:ascii="仿宋" w:hAnsi="仿宋" w:eastAsia="仿宋" w:cs="仿宋"/>
          <w:color w:val="000000" w:themeColor="text1"/>
          <w:sz w:val="32"/>
          <w:szCs w:val="40"/>
          <w14:textFill>
            <w14:solidFill>
              <w14:schemeClr w14:val="tx1"/>
            </w14:solidFill>
          </w14:textFill>
        </w:rPr>
        <w:t>万元，完成预算的</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%。项目绩效目标完成情况：</w:t>
      </w:r>
      <w:r>
        <w:rPr>
          <w:rFonts w:hint="eastAsia" w:ascii="仿宋" w:hAnsi="仿宋" w:eastAsia="仿宋" w:cs="仿宋"/>
          <w:color w:val="000000" w:themeColor="text1"/>
          <w:sz w:val="32"/>
          <w:szCs w:val="40"/>
          <w:lang w:eastAsia="zh-CN"/>
          <w14:textFill>
            <w14:solidFill>
              <w14:schemeClr w14:val="tx1"/>
            </w14:solidFill>
          </w14:textFill>
        </w:rPr>
        <w:t>组织企业参加美食节展会，拍摄县域美食宣传片。做好推广宣传宁陕特色美食产品，吸引游客来宁陕品美食促消费。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color w:val="000000" w:themeColor="text1"/>
          <w:sz w:val="32"/>
          <w:szCs w:val="40"/>
          <w:lang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7.2020年省级专项资金规上工业企业培育项目资金</w:t>
      </w:r>
      <w:r>
        <w:rPr>
          <w:rFonts w:hint="eastAsia" w:ascii="楷体" w:hAnsi="楷体" w:eastAsia="楷体" w:cs="楷体"/>
          <w:color w:val="000000" w:themeColor="text1"/>
          <w:sz w:val="32"/>
          <w:szCs w:val="40"/>
          <w14:textFill>
            <w14:solidFill>
              <w14:schemeClr w14:val="tx1"/>
            </w14:solidFill>
          </w14:textFill>
        </w:rPr>
        <w:t>项目绩效自评综述</w:t>
      </w:r>
      <w:r>
        <w:rPr>
          <w:rFonts w:hint="eastAsia" w:ascii="楷体" w:hAnsi="楷体" w:eastAsia="楷体" w:cs="楷体"/>
          <w:color w:val="000000" w:themeColor="text1"/>
          <w:sz w:val="32"/>
          <w:szCs w:val="40"/>
          <w:lang w:val="en-US"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全年预算数</w:t>
      </w:r>
      <w:r>
        <w:rPr>
          <w:rFonts w:hint="eastAsia" w:ascii="仿宋" w:hAnsi="仿宋" w:eastAsia="仿宋" w:cs="仿宋"/>
          <w:color w:val="000000" w:themeColor="text1"/>
          <w:sz w:val="32"/>
          <w:szCs w:val="40"/>
          <w:lang w:val="en-US" w:eastAsia="zh-CN"/>
          <w14:textFill>
            <w14:solidFill>
              <w14:schemeClr w14:val="tx1"/>
            </w14:solidFill>
          </w14:textFill>
        </w:rPr>
        <w:t>10</w:t>
      </w:r>
      <w:r>
        <w:rPr>
          <w:rFonts w:hint="eastAsia" w:ascii="仿宋" w:hAnsi="仿宋" w:eastAsia="仿宋" w:cs="仿宋"/>
          <w:color w:val="000000" w:themeColor="text1"/>
          <w:sz w:val="32"/>
          <w:szCs w:val="40"/>
          <w14:textFill>
            <w14:solidFill>
              <w14:schemeClr w14:val="tx1"/>
            </w14:solidFill>
          </w14:textFill>
        </w:rPr>
        <w:t>万元，执行数</w:t>
      </w:r>
      <w:r>
        <w:rPr>
          <w:rFonts w:hint="eastAsia" w:ascii="仿宋" w:hAnsi="仿宋" w:eastAsia="仿宋" w:cs="仿宋"/>
          <w:color w:val="000000" w:themeColor="text1"/>
          <w:sz w:val="32"/>
          <w:szCs w:val="40"/>
          <w:lang w:val="en-US" w:eastAsia="zh-CN"/>
          <w14:textFill>
            <w14:solidFill>
              <w14:schemeClr w14:val="tx1"/>
            </w14:solidFill>
          </w14:textFill>
        </w:rPr>
        <w:t>10</w:t>
      </w:r>
      <w:r>
        <w:rPr>
          <w:rFonts w:hint="eastAsia" w:ascii="仿宋" w:hAnsi="仿宋" w:eastAsia="仿宋" w:cs="仿宋"/>
          <w:color w:val="000000" w:themeColor="text1"/>
          <w:sz w:val="32"/>
          <w:szCs w:val="40"/>
          <w14:textFill>
            <w14:solidFill>
              <w14:schemeClr w14:val="tx1"/>
            </w14:solidFill>
          </w14:textFill>
        </w:rPr>
        <w:t>万元，完成预算的</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%。项目绩效目标完成情况：</w:t>
      </w:r>
      <w:r>
        <w:rPr>
          <w:rFonts w:hint="eastAsia" w:ascii="仿宋" w:hAnsi="仿宋" w:eastAsia="仿宋" w:cs="仿宋"/>
          <w:color w:val="000000" w:themeColor="text1"/>
          <w:sz w:val="32"/>
          <w:szCs w:val="40"/>
          <w:lang w:eastAsia="zh-CN"/>
          <w14:textFill>
            <w14:solidFill>
              <w14:schemeClr w14:val="tx1"/>
            </w14:solidFill>
          </w14:textFill>
        </w:rPr>
        <w:t>本项目为2020年省级专项资金规上工业企业培育项目资金，实施内容为奖励宁陕县国圣农业科技有限公司资金10万元，已全部拨付给该公司。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8.2020年第一批和第二批陕西省中小企业技术改造专项奖励资金</w:t>
      </w:r>
      <w:r>
        <w:rPr>
          <w:rFonts w:hint="eastAsia" w:ascii="楷体" w:hAnsi="楷体" w:eastAsia="楷体" w:cs="楷体"/>
          <w:color w:val="000000" w:themeColor="text1"/>
          <w:sz w:val="32"/>
          <w:szCs w:val="40"/>
          <w14:textFill>
            <w14:solidFill>
              <w14:schemeClr w14:val="tx1"/>
            </w14:solidFill>
          </w14:textFill>
        </w:rPr>
        <w:t>项目绩效自评综述</w:t>
      </w:r>
      <w:r>
        <w:rPr>
          <w:rFonts w:hint="eastAsia" w:ascii="楷体" w:hAnsi="楷体" w:eastAsia="楷体" w:cs="楷体"/>
          <w:color w:val="000000" w:themeColor="text1"/>
          <w:sz w:val="32"/>
          <w:szCs w:val="40"/>
          <w:lang w:val="en-US"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全年预算数</w:t>
      </w:r>
      <w:r>
        <w:rPr>
          <w:rFonts w:hint="eastAsia" w:ascii="仿宋" w:hAnsi="仿宋" w:eastAsia="仿宋" w:cs="仿宋"/>
          <w:color w:val="000000" w:themeColor="text1"/>
          <w:sz w:val="32"/>
          <w:szCs w:val="40"/>
          <w:lang w:val="en-US" w:eastAsia="zh-CN"/>
          <w14:textFill>
            <w14:solidFill>
              <w14:schemeClr w14:val="tx1"/>
            </w14:solidFill>
          </w14:textFill>
        </w:rPr>
        <w:t>29.04</w:t>
      </w:r>
      <w:r>
        <w:rPr>
          <w:rFonts w:hint="eastAsia" w:ascii="仿宋" w:hAnsi="仿宋" w:eastAsia="仿宋" w:cs="仿宋"/>
          <w:color w:val="000000" w:themeColor="text1"/>
          <w:sz w:val="32"/>
          <w:szCs w:val="40"/>
          <w14:textFill>
            <w14:solidFill>
              <w14:schemeClr w14:val="tx1"/>
            </w14:solidFill>
          </w14:textFill>
        </w:rPr>
        <w:t>万元，执行数</w:t>
      </w:r>
      <w:r>
        <w:rPr>
          <w:rFonts w:hint="eastAsia" w:ascii="仿宋" w:hAnsi="仿宋" w:eastAsia="仿宋" w:cs="仿宋"/>
          <w:color w:val="000000" w:themeColor="text1"/>
          <w:sz w:val="32"/>
          <w:szCs w:val="40"/>
          <w:lang w:val="en-US" w:eastAsia="zh-CN"/>
          <w14:textFill>
            <w14:solidFill>
              <w14:schemeClr w14:val="tx1"/>
            </w14:solidFill>
          </w14:textFill>
        </w:rPr>
        <w:t>29.04</w:t>
      </w:r>
      <w:r>
        <w:rPr>
          <w:rFonts w:hint="eastAsia" w:ascii="仿宋" w:hAnsi="仿宋" w:eastAsia="仿宋" w:cs="仿宋"/>
          <w:color w:val="000000" w:themeColor="text1"/>
          <w:sz w:val="32"/>
          <w:szCs w:val="40"/>
          <w14:textFill>
            <w14:solidFill>
              <w14:schemeClr w14:val="tx1"/>
            </w14:solidFill>
          </w14:textFill>
        </w:rPr>
        <w:t>万元，完成预算的</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%。项目绩效目标完成情况：</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本项目为2020年第一批和第二批陕西省中小企业技术改造专项奖励资金，实施内容为奖励宁</w:t>
      </w:r>
      <w:r>
        <w:rPr>
          <w:rFonts w:hint="eastAsia" w:ascii="仿宋_GB2312" w:hAnsi="微软雅黑" w:eastAsia="仿宋_GB2312" w:cs="仿宋_GB2312"/>
          <w:color w:val="000000" w:themeColor="text1"/>
          <w:sz w:val="32"/>
          <w:szCs w:val="32"/>
          <w:shd w:val="clear" w:color="auto" w:fill="FFFFFF"/>
          <w:lang w:eastAsia="zh-CN"/>
          <w14:textFill>
            <w14:solidFill>
              <w14:schemeClr w14:val="tx1"/>
            </w14:solidFill>
          </w14:textFill>
        </w:rPr>
        <w:t>陕西艾班卓生物生物科技股份有限公司</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 xml:space="preserve"> 12.33万元，奖励</w:t>
      </w:r>
      <w:r>
        <w:rPr>
          <w:rFonts w:hint="eastAsia" w:ascii="仿宋_GB2312" w:hAnsi="微软雅黑" w:eastAsia="仿宋_GB2312" w:cs="仿宋_GB2312"/>
          <w:color w:val="000000" w:themeColor="text1"/>
          <w:sz w:val="32"/>
          <w:szCs w:val="32"/>
          <w:shd w:val="clear" w:color="auto" w:fill="FFFFFF"/>
          <w:lang w:eastAsia="zh-CN"/>
          <w14:textFill>
            <w14:solidFill>
              <w14:schemeClr w14:val="tx1"/>
            </w14:solidFill>
          </w14:textFill>
        </w:rPr>
        <w:t>宁陕县岭南秦岭山泉饮品有限公司</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16.71万元，资金已全部拨付。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9.</w:t>
      </w:r>
      <w:r>
        <w:rPr>
          <w:rFonts w:hint="eastAsia" w:ascii="仿宋" w:hAnsi="仿宋" w:eastAsia="仿宋" w:cs="仿宋"/>
          <w:color w:val="000000" w:themeColor="text1"/>
          <w:sz w:val="32"/>
          <w:szCs w:val="40"/>
          <w:lang w:val="en-US" w:eastAsia="zh-CN"/>
          <w14:textFill>
            <w14:solidFill>
              <w14:schemeClr w14:val="tx1"/>
            </w14:solidFill>
          </w14:textFill>
        </w:rPr>
        <w:t>2020年省属及省属下划企业退休人员社会化管理补助资金</w:t>
      </w:r>
      <w:r>
        <w:rPr>
          <w:rFonts w:hint="eastAsia" w:ascii="楷体" w:hAnsi="楷体" w:eastAsia="楷体" w:cs="楷体"/>
          <w:color w:val="000000" w:themeColor="text1"/>
          <w:sz w:val="32"/>
          <w:szCs w:val="40"/>
          <w14:textFill>
            <w14:solidFill>
              <w14:schemeClr w14:val="tx1"/>
            </w14:solidFill>
          </w14:textFill>
        </w:rPr>
        <w:t>项目绩效自评综述</w:t>
      </w:r>
      <w:r>
        <w:rPr>
          <w:rFonts w:hint="eastAsia" w:ascii="楷体" w:hAnsi="楷体" w:eastAsia="楷体" w:cs="楷体"/>
          <w:color w:val="000000" w:themeColor="text1"/>
          <w:sz w:val="32"/>
          <w:szCs w:val="40"/>
          <w:lang w:val="en-US"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全年预算数</w:t>
      </w:r>
      <w:r>
        <w:rPr>
          <w:rFonts w:hint="eastAsia" w:ascii="仿宋" w:hAnsi="仿宋" w:eastAsia="仿宋" w:cs="仿宋"/>
          <w:color w:val="000000" w:themeColor="text1"/>
          <w:sz w:val="32"/>
          <w:szCs w:val="40"/>
          <w:lang w:val="en-US" w:eastAsia="zh-CN"/>
          <w14:textFill>
            <w14:solidFill>
              <w14:schemeClr w14:val="tx1"/>
            </w14:solidFill>
          </w14:textFill>
        </w:rPr>
        <w:t>1.183</w:t>
      </w:r>
      <w:r>
        <w:rPr>
          <w:rFonts w:hint="eastAsia" w:ascii="仿宋" w:hAnsi="仿宋" w:eastAsia="仿宋" w:cs="仿宋"/>
          <w:color w:val="000000" w:themeColor="text1"/>
          <w:sz w:val="32"/>
          <w:szCs w:val="40"/>
          <w14:textFill>
            <w14:solidFill>
              <w14:schemeClr w14:val="tx1"/>
            </w14:solidFill>
          </w14:textFill>
        </w:rPr>
        <w:t>万元，执行数</w:t>
      </w:r>
      <w:r>
        <w:rPr>
          <w:rFonts w:hint="eastAsia" w:ascii="仿宋" w:hAnsi="仿宋" w:eastAsia="仿宋" w:cs="仿宋"/>
          <w:color w:val="000000" w:themeColor="text1"/>
          <w:sz w:val="32"/>
          <w:szCs w:val="40"/>
          <w:lang w:val="en-US" w:eastAsia="zh-CN"/>
          <w14:textFill>
            <w14:solidFill>
              <w14:schemeClr w14:val="tx1"/>
            </w14:solidFill>
          </w14:textFill>
        </w:rPr>
        <w:t>1.183</w:t>
      </w:r>
      <w:r>
        <w:rPr>
          <w:rFonts w:hint="eastAsia" w:ascii="仿宋" w:hAnsi="仿宋" w:eastAsia="仿宋" w:cs="仿宋"/>
          <w:color w:val="000000" w:themeColor="text1"/>
          <w:sz w:val="32"/>
          <w:szCs w:val="40"/>
          <w14:textFill>
            <w14:solidFill>
              <w14:schemeClr w14:val="tx1"/>
            </w14:solidFill>
          </w14:textFill>
        </w:rPr>
        <w:t>万元，完成预算的</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%。项目绩效目标完成情况：</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为城关镇城南社区、城北社区拨付资金用于退休人员社会化管理，资金已全部拨付到位。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color w:val="000000" w:themeColor="text1"/>
          <w:sz w:val="32"/>
          <w:szCs w:val="40"/>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10.</w:t>
      </w:r>
      <w:r>
        <w:rPr>
          <w:rFonts w:hint="eastAsia" w:ascii="仿宋" w:hAnsi="仿宋" w:eastAsia="仿宋" w:cs="仿宋"/>
          <w:color w:val="000000" w:themeColor="text1"/>
          <w:sz w:val="32"/>
          <w:szCs w:val="40"/>
          <w:lang w:val="en-US" w:eastAsia="zh-CN"/>
          <w14:textFill>
            <w14:solidFill>
              <w14:schemeClr w14:val="tx1"/>
            </w14:solidFill>
          </w14:textFill>
        </w:rPr>
        <w:t>2021年省级中小企业发展专项资金规上工业企业培育项目资金</w:t>
      </w:r>
      <w:r>
        <w:rPr>
          <w:rFonts w:hint="eastAsia" w:ascii="楷体" w:hAnsi="楷体" w:eastAsia="楷体" w:cs="楷体"/>
          <w:color w:val="000000" w:themeColor="text1"/>
          <w:sz w:val="32"/>
          <w:szCs w:val="40"/>
          <w14:textFill>
            <w14:solidFill>
              <w14:schemeClr w14:val="tx1"/>
            </w14:solidFill>
          </w14:textFill>
        </w:rPr>
        <w:t>项目绩效自评综述</w:t>
      </w:r>
      <w:r>
        <w:rPr>
          <w:rFonts w:hint="eastAsia" w:ascii="楷体" w:hAnsi="楷体" w:eastAsia="楷体" w:cs="楷体"/>
          <w:color w:val="000000" w:themeColor="text1"/>
          <w:sz w:val="32"/>
          <w:szCs w:val="40"/>
          <w:lang w:val="en-US"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全年预算数</w:t>
      </w:r>
      <w:r>
        <w:rPr>
          <w:rFonts w:hint="eastAsia" w:ascii="仿宋" w:hAnsi="仿宋" w:eastAsia="仿宋" w:cs="仿宋"/>
          <w:color w:val="000000" w:themeColor="text1"/>
          <w:sz w:val="32"/>
          <w:szCs w:val="40"/>
          <w:lang w:val="en-US" w:eastAsia="zh-CN"/>
          <w14:textFill>
            <w14:solidFill>
              <w14:schemeClr w14:val="tx1"/>
            </w14:solidFill>
          </w14:textFill>
        </w:rPr>
        <w:t>10</w:t>
      </w:r>
      <w:r>
        <w:rPr>
          <w:rFonts w:hint="eastAsia" w:ascii="仿宋" w:hAnsi="仿宋" w:eastAsia="仿宋" w:cs="仿宋"/>
          <w:color w:val="000000" w:themeColor="text1"/>
          <w:sz w:val="32"/>
          <w:szCs w:val="40"/>
          <w14:textFill>
            <w14:solidFill>
              <w14:schemeClr w14:val="tx1"/>
            </w14:solidFill>
          </w14:textFill>
        </w:rPr>
        <w:t>万元，执行数</w:t>
      </w:r>
      <w:r>
        <w:rPr>
          <w:rFonts w:hint="eastAsia" w:ascii="仿宋" w:hAnsi="仿宋" w:eastAsia="仿宋" w:cs="仿宋"/>
          <w:color w:val="000000" w:themeColor="text1"/>
          <w:sz w:val="32"/>
          <w:szCs w:val="40"/>
          <w:lang w:val="en-US" w:eastAsia="zh-CN"/>
          <w14:textFill>
            <w14:solidFill>
              <w14:schemeClr w14:val="tx1"/>
            </w14:solidFill>
          </w14:textFill>
        </w:rPr>
        <w:t>10</w:t>
      </w:r>
      <w:r>
        <w:rPr>
          <w:rFonts w:hint="eastAsia" w:ascii="仿宋" w:hAnsi="仿宋" w:eastAsia="仿宋" w:cs="仿宋"/>
          <w:color w:val="000000" w:themeColor="text1"/>
          <w:sz w:val="32"/>
          <w:szCs w:val="40"/>
          <w14:textFill>
            <w14:solidFill>
              <w14:schemeClr w14:val="tx1"/>
            </w14:solidFill>
          </w14:textFill>
        </w:rPr>
        <w:t>万元，完成预算的</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%。项目绩效目标完成情况：本项目为2021年省级中小企业发展专项资金规上工业企业培育项目资金，实施内容为奖励陕西欧西克电子有限公司10万元，资金已全部拨付。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11.2021年中央企业及原中央下放企业退休人员社会化管理补助资金</w:t>
      </w:r>
      <w:r>
        <w:rPr>
          <w:rFonts w:hint="eastAsia" w:ascii="楷体" w:hAnsi="楷体" w:eastAsia="楷体" w:cs="楷体"/>
          <w:color w:val="000000" w:themeColor="text1"/>
          <w:sz w:val="32"/>
          <w:szCs w:val="40"/>
          <w14:textFill>
            <w14:solidFill>
              <w14:schemeClr w14:val="tx1"/>
            </w14:solidFill>
          </w14:textFill>
        </w:rPr>
        <w:t>项目绩效自评综述</w:t>
      </w:r>
      <w:r>
        <w:rPr>
          <w:rFonts w:hint="eastAsia" w:ascii="楷体" w:hAnsi="楷体" w:eastAsia="楷体" w:cs="楷体"/>
          <w:color w:val="000000" w:themeColor="text1"/>
          <w:sz w:val="32"/>
          <w:szCs w:val="40"/>
          <w:lang w:val="en-US"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全年预算数</w:t>
      </w:r>
      <w:r>
        <w:rPr>
          <w:rFonts w:hint="eastAsia" w:ascii="仿宋" w:hAnsi="仿宋" w:eastAsia="仿宋" w:cs="仿宋"/>
          <w:color w:val="000000" w:themeColor="text1"/>
          <w:sz w:val="32"/>
          <w:szCs w:val="40"/>
          <w:lang w:val="en-US" w:eastAsia="zh-CN"/>
          <w14:textFill>
            <w14:solidFill>
              <w14:schemeClr w14:val="tx1"/>
            </w14:solidFill>
          </w14:textFill>
        </w:rPr>
        <w:t>1.04</w:t>
      </w:r>
      <w:r>
        <w:rPr>
          <w:rFonts w:hint="eastAsia" w:ascii="仿宋" w:hAnsi="仿宋" w:eastAsia="仿宋" w:cs="仿宋"/>
          <w:color w:val="000000" w:themeColor="text1"/>
          <w:sz w:val="32"/>
          <w:szCs w:val="40"/>
          <w14:textFill>
            <w14:solidFill>
              <w14:schemeClr w14:val="tx1"/>
            </w14:solidFill>
          </w14:textFill>
        </w:rPr>
        <w:t>万元，执行数</w:t>
      </w:r>
      <w:r>
        <w:rPr>
          <w:rFonts w:hint="eastAsia" w:ascii="仿宋" w:hAnsi="仿宋" w:eastAsia="仿宋" w:cs="仿宋"/>
          <w:color w:val="000000" w:themeColor="text1"/>
          <w:sz w:val="32"/>
          <w:szCs w:val="40"/>
          <w:lang w:val="en-US" w:eastAsia="zh-CN"/>
          <w14:textFill>
            <w14:solidFill>
              <w14:schemeClr w14:val="tx1"/>
            </w14:solidFill>
          </w14:textFill>
        </w:rPr>
        <w:t>1.04</w:t>
      </w:r>
      <w:r>
        <w:rPr>
          <w:rFonts w:hint="eastAsia" w:ascii="仿宋" w:hAnsi="仿宋" w:eastAsia="仿宋" w:cs="仿宋"/>
          <w:color w:val="000000" w:themeColor="text1"/>
          <w:sz w:val="32"/>
          <w:szCs w:val="40"/>
          <w14:textFill>
            <w14:solidFill>
              <w14:schemeClr w14:val="tx1"/>
            </w14:solidFill>
          </w14:textFill>
        </w:rPr>
        <w:t>万元，完成预算的</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%。项目绩效目标完成情况：</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为城关镇城南社区、城北社区拨付资金用于退休人员社会化管理，资金已全部拨付到位。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12.</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2020年省级工业转型升级资金</w:t>
      </w:r>
      <w:r>
        <w:rPr>
          <w:rFonts w:hint="eastAsia" w:ascii="楷体" w:hAnsi="楷体" w:eastAsia="楷体" w:cs="楷体"/>
          <w:color w:val="000000" w:themeColor="text1"/>
          <w:sz w:val="32"/>
          <w:szCs w:val="40"/>
          <w14:textFill>
            <w14:solidFill>
              <w14:schemeClr w14:val="tx1"/>
            </w14:solidFill>
          </w14:textFill>
        </w:rPr>
        <w:t>项目绩效自评综述</w:t>
      </w:r>
      <w:r>
        <w:rPr>
          <w:rFonts w:hint="eastAsia" w:ascii="楷体" w:hAnsi="楷体" w:eastAsia="楷体" w:cs="楷体"/>
          <w:color w:val="000000" w:themeColor="text1"/>
          <w:sz w:val="32"/>
          <w:szCs w:val="40"/>
          <w:lang w:val="en-US"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全年预算数</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万元，执行数</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万元，完成预算的</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%。项目绩效目标完成情况：</w:t>
      </w: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支付宁陕引汉济渭开发有限公司贷款利息，缓解企业资金压力。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微软雅黑" w:eastAsia="仿宋_GB2312" w:cs="仿宋_GB2312"/>
          <w:sz w:val="32"/>
          <w:szCs w:val="32"/>
          <w:shd w:val="clear" w:color="auto" w:fill="FFFFFF"/>
          <w:lang w:val="en-US" w:eastAsia="zh-CN"/>
        </w:rPr>
      </w:pPr>
      <w:r>
        <w:rPr>
          <w:rFonts w:hint="eastAsia" w:ascii="仿宋_GB2312" w:hAnsi="微软雅黑" w:eastAsia="仿宋_GB2312" w:cs="仿宋_GB2312"/>
          <w:color w:val="000000" w:themeColor="text1"/>
          <w:sz w:val="32"/>
          <w:szCs w:val="32"/>
          <w:shd w:val="clear" w:color="auto" w:fill="FFFFFF"/>
          <w:lang w:val="en-US" w:eastAsia="zh-CN"/>
          <w14:textFill>
            <w14:solidFill>
              <w14:schemeClr w14:val="tx1"/>
            </w14:solidFill>
          </w14:textFill>
        </w:rPr>
        <w:t>13.</w:t>
      </w:r>
      <w:r>
        <w:rPr>
          <w:rFonts w:hint="eastAsia" w:ascii="仿宋" w:hAnsi="仿宋" w:eastAsia="仿宋" w:cs="仿宋"/>
          <w:color w:val="000000" w:themeColor="text1"/>
          <w:sz w:val="32"/>
          <w:szCs w:val="40"/>
          <w:lang w:val="en-US" w:eastAsia="zh-CN"/>
          <w14:textFill>
            <w14:solidFill>
              <w14:schemeClr w14:val="tx1"/>
            </w14:solidFill>
          </w14:textFill>
        </w:rPr>
        <w:t>2020年度市级工业发展专项资金</w:t>
      </w:r>
      <w:r>
        <w:rPr>
          <w:rFonts w:hint="eastAsia" w:ascii="楷体" w:hAnsi="楷体" w:eastAsia="楷体" w:cs="楷体"/>
          <w:color w:val="000000" w:themeColor="text1"/>
          <w:sz w:val="32"/>
          <w:szCs w:val="40"/>
          <w14:textFill>
            <w14:solidFill>
              <w14:schemeClr w14:val="tx1"/>
            </w14:solidFill>
          </w14:textFill>
        </w:rPr>
        <w:t>项目绩效自评综述</w:t>
      </w:r>
      <w:r>
        <w:rPr>
          <w:rFonts w:hint="eastAsia" w:ascii="楷体" w:hAnsi="楷体" w:eastAsia="楷体" w:cs="楷体"/>
          <w:color w:val="000000" w:themeColor="text1"/>
          <w:sz w:val="32"/>
          <w:szCs w:val="40"/>
          <w:lang w:val="en-US" w:eastAsia="zh-CN"/>
          <w14:textFill>
            <w14:solidFill>
              <w14:schemeClr w14:val="tx1"/>
            </w14:solidFill>
          </w14:textFill>
        </w:rPr>
        <w:t>:</w:t>
      </w:r>
      <w:r>
        <w:rPr>
          <w:rFonts w:hint="eastAsia" w:ascii="仿宋" w:hAnsi="仿宋" w:eastAsia="仿宋" w:cs="仿宋"/>
          <w:color w:val="000000" w:themeColor="text1"/>
          <w:sz w:val="32"/>
          <w:szCs w:val="40"/>
          <w14:textFill>
            <w14:solidFill>
              <w14:schemeClr w14:val="tx1"/>
            </w14:solidFill>
          </w14:textFill>
        </w:rPr>
        <w:t>全年预算数</w:t>
      </w:r>
      <w:r>
        <w:rPr>
          <w:rFonts w:hint="eastAsia" w:ascii="仿宋" w:hAnsi="仿宋" w:eastAsia="仿宋" w:cs="仿宋"/>
          <w:color w:val="000000" w:themeColor="text1"/>
          <w:sz w:val="32"/>
          <w:szCs w:val="40"/>
          <w:lang w:val="en-US" w:eastAsia="zh-CN"/>
          <w14:textFill>
            <w14:solidFill>
              <w14:schemeClr w14:val="tx1"/>
            </w14:solidFill>
          </w14:textFill>
        </w:rPr>
        <w:t>47.8</w:t>
      </w:r>
      <w:r>
        <w:rPr>
          <w:rFonts w:hint="eastAsia" w:ascii="仿宋" w:hAnsi="仿宋" w:eastAsia="仿宋" w:cs="仿宋"/>
          <w:color w:val="000000" w:themeColor="text1"/>
          <w:sz w:val="32"/>
          <w:szCs w:val="40"/>
          <w14:textFill>
            <w14:solidFill>
              <w14:schemeClr w14:val="tx1"/>
            </w14:solidFill>
          </w14:textFill>
        </w:rPr>
        <w:t>万元，执行数</w:t>
      </w:r>
      <w:r>
        <w:rPr>
          <w:rFonts w:hint="eastAsia" w:ascii="仿宋" w:hAnsi="仿宋" w:eastAsia="仿宋" w:cs="仿宋"/>
          <w:color w:val="000000" w:themeColor="text1"/>
          <w:sz w:val="32"/>
          <w:szCs w:val="40"/>
          <w:lang w:val="en-US" w:eastAsia="zh-CN"/>
          <w14:textFill>
            <w14:solidFill>
              <w14:schemeClr w14:val="tx1"/>
            </w14:solidFill>
          </w14:textFill>
        </w:rPr>
        <w:t>47.8</w:t>
      </w:r>
      <w:r>
        <w:rPr>
          <w:rFonts w:hint="eastAsia" w:ascii="仿宋" w:hAnsi="仿宋" w:eastAsia="仿宋" w:cs="仿宋"/>
          <w:color w:val="000000" w:themeColor="text1"/>
          <w:sz w:val="32"/>
          <w:szCs w:val="40"/>
          <w14:textFill>
            <w14:solidFill>
              <w14:schemeClr w14:val="tx1"/>
            </w14:solidFill>
          </w14:textFill>
        </w:rPr>
        <w:t>万元，完成预算的</w:t>
      </w:r>
      <w:r>
        <w:rPr>
          <w:rFonts w:hint="eastAsia" w:ascii="仿宋" w:hAnsi="仿宋" w:eastAsia="仿宋" w:cs="仿宋"/>
          <w:color w:val="000000" w:themeColor="text1"/>
          <w:sz w:val="32"/>
          <w:szCs w:val="40"/>
          <w:lang w:val="en-US" w:eastAsia="zh-CN"/>
          <w14:textFill>
            <w14:solidFill>
              <w14:schemeClr w14:val="tx1"/>
            </w14:solidFill>
          </w14:textFill>
        </w:rPr>
        <w:t>100</w:t>
      </w:r>
      <w:r>
        <w:rPr>
          <w:rFonts w:hint="eastAsia" w:ascii="仿宋" w:hAnsi="仿宋" w:eastAsia="仿宋" w:cs="仿宋"/>
          <w:color w:val="000000" w:themeColor="text1"/>
          <w:sz w:val="32"/>
          <w:szCs w:val="40"/>
          <w14:textFill>
            <w14:solidFill>
              <w14:schemeClr w14:val="tx1"/>
            </w14:solidFill>
          </w14:textFill>
        </w:rPr>
        <w:t>%。项目绩效目标完成情况：本项目为2020年度市级工业发展专项资金，实施内容为宁陕县岭南秦岭山泉饮品有限公司包装饮用水产业发展奖补资金30万元、陕西欧西克电子有限公司投资建设标准化厂房奖补10万元、新增规模工业企业培育补助2.8万元、“走出去”推介地方特色产品奖励5万元，共计资金47.8万元，资金已全部拨付。</w:t>
      </w:r>
    </w:p>
    <w:p>
      <w:pPr>
        <w:ind w:firstLine="640" w:firstLineChars="200"/>
        <w:rPr>
          <w:rFonts w:ascii="楷体" w:hAnsi="楷体" w:eastAsia="楷体" w:cs="楷体"/>
          <w:b/>
          <w:bCs/>
          <w:color w:val="FF0000"/>
          <w:sz w:val="32"/>
          <w:szCs w:val="40"/>
        </w:rPr>
      </w:pPr>
      <w:r>
        <w:rPr>
          <w:rFonts w:hint="eastAsia" w:ascii="楷体" w:hAnsi="楷体" w:eastAsia="楷体" w:cs="楷体"/>
          <w:color w:val="000000" w:themeColor="text1"/>
          <w:sz w:val="32"/>
          <w:szCs w:val="40"/>
          <w14:textFill>
            <w14:solidFill>
              <w14:schemeClr w14:val="tx1"/>
            </w14:solidFill>
          </w14:textFill>
        </w:rPr>
        <w:t>（三）部门整体支出绩效自评结果</w:t>
      </w:r>
      <w:r>
        <w:rPr>
          <w:rFonts w:hint="eastAsia" w:ascii="楷体" w:hAnsi="楷体" w:eastAsia="楷体" w:cs="楷体"/>
          <w:color w:val="FF0000"/>
          <w:sz w:val="32"/>
          <w:szCs w:val="40"/>
        </w:rPr>
        <w:t>。</w:t>
      </w: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根据年度设定的绩效目标，部门整体支出自评得分100，综合评价等级为“优</w:t>
      </w:r>
      <w:r>
        <w:rPr>
          <w:rFonts w:hint="default" w:ascii="仿宋" w:hAnsi="仿宋" w:eastAsia="仿宋" w:cs="仿宋"/>
          <w:sz w:val="32"/>
          <w:szCs w:val="40"/>
          <w:lang w:val="en-US" w:eastAsia="zh-CN"/>
        </w:rPr>
        <w:t>”</w:t>
      </w:r>
      <w:r>
        <w:rPr>
          <w:rFonts w:hint="eastAsia" w:ascii="仿宋" w:hAnsi="仿宋" w:eastAsia="仿宋" w:cs="仿宋"/>
          <w:sz w:val="32"/>
          <w:szCs w:val="40"/>
          <w:lang w:val="en-US" w:eastAsia="zh-CN"/>
        </w:rPr>
        <w:t>，全年预算数653.11万元，执行数653.11万元，完成预算的100%。本年度本部门总体运行情况及取得的成绩：我局从严控制各项费用支出，及时兑付个项目资金，较好地执行了2021年度单位预算。</w:t>
      </w: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40"/>
          <w:lang w:val="en-US" w:eastAsia="zh-CN"/>
        </w:rPr>
      </w:pP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40"/>
          <w:lang w:val="en-US" w:eastAsia="zh-CN"/>
        </w:rPr>
      </w:pP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40"/>
          <w:lang w:val="en-US" w:eastAsia="zh-CN"/>
        </w:rPr>
      </w:pP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40"/>
          <w:lang w:val="en-US" w:eastAsia="zh-CN"/>
        </w:rPr>
      </w:pP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40"/>
          <w:lang w:val="en-US" w:eastAsia="zh-CN"/>
        </w:rPr>
      </w:pP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40"/>
          <w:lang w:val="en-US" w:eastAsia="zh-CN"/>
        </w:rPr>
      </w:pP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40"/>
          <w:lang w:val="en-US" w:eastAsia="zh-CN"/>
        </w:rPr>
      </w:pP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40"/>
          <w:lang w:val="en-US" w:eastAsia="zh-CN"/>
        </w:rPr>
      </w:pP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40"/>
          <w:lang w:val="en-US" w:eastAsia="zh-CN"/>
        </w:rPr>
      </w:pP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40"/>
          <w:lang w:val="en-US" w:eastAsia="zh-CN"/>
        </w:rPr>
      </w:pPr>
    </w:p>
    <w:p>
      <w:pPr>
        <w:rPr>
          <w:rFonts w:ascii="仿宋" w:hAnsi="仿宋" w:eastAsia="仿宋" w:cs="仿宋"/>
          <w:color w:val="FF0000"/>
          <w:sz w:val="32"/>
          <w:szCs w:val="40"/>
        </w:rPr>
      </w:pPr>
    </w:p>
    <w:p>
      <w:pPr>
        <w:rPr>
          <w:rFonts w:hint="eastAsia" w:ascii="黑体" w:hAnsi="黑体" w:eastAsia="黑体"/>
          <w:sz w:val="32"/>
          <w:szCs w:val="32"/>
        </w:rPr>
      </w:pPr>
      <w:r>
        <w:rPr>
          <w:rFonts w:hint="eastAsia" w:ascii="黑体" w:hAnsi="黑体" w:eastAsia="黑体"/>
          <w:sz w:val="32"/>
          <w:szCs w:val="32"/>
        </w:rPr>
        <w:t>附件4</w:t>
      </w:r>
    </w:p>
    <w:tbl>
      <w:tblPr>
        <w:tblStyle w:val="12"/>
        <w:tblW w:w="9231" w:type="dxa"/>
        <w:jc w:val="center"/>
        <w:tblInd w:w="0" w:type="dxa"/>
        <w:tblLayout w:type="fixed"/>
        <w:tblCellMar>
          <w:top w:w="0" w:type="dxa"/>
          <w:left w:w="108" w:type="dxa"/>
          <w:bottom w:w="0" w:type="dxa"/>
          <w:right w:w="108" w:type="dxa"/>
        </w:tblCellMar>
      </w:tblPr>
      <w:tblGrid>
        <w:gridCol w:w="598"/>
        <w:gridCol w:w="996"/>
        <w:gridCol w:w="1130"/>
        <w:gridCol w:w="742"/>
        <w:gridCol w:w="1153"/>
        <w:gridCol w:w="289"/>
        <w:gridCol w:w="864"/>
        <w:gridCol w:w="865"/>
        <w:gridCol w:w="288"/>
        <w:gridCol w:w="288"/>
        <w:gridCol w:w="433"/>
        <w:gridCol w:w="143"/>
        <w:gridCol w:w="722"/>
        <w:gridCol w:w="720"/>
      </w:tblGrid>
      <w:tr>
        <w:tblPrEx>
          <w:tblLayout w:type="fixed"/>
          <w:tblCellMar>
            <w:top w:w="0" w:type="dxa"/>
            <w:left w:w="108" w:type="dxa"/>
            <w:bottom w:w="0" w:type="dxa"/>
            <w:right w:w="108" w:type="dxa"/>
          </w:tblCellMar>
        </w:tblPrEx>
        <w:trPr>
          <w:trHeight w:val="474" w:hRule="exact"/>
          <w:jc w:val="center"/>
        </w:trPr>
        <w:tc>
          <w:tcPr>
            <w:tcW w:w="9231"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372"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碘盐</w:t>
            </w:r>
            <w:r>
              <w:rPr>
                <w:rFonts w:hint="eastAsia" w:ascii="宋体" w:hAnsi="宋体" w:cs="宋体"/>
                <w:kern w:val="0"/>
                <w:sz w:val="18"/>
                <w:szCs w:val="18"/>
                <w:lang w:eastAsia="zh-CN"/>
              </w:rPr>
              <w:t>储备及</w:t>
            </w:r>
            <w:r>
              <w:rPr>
                <w:rFonts w:hint="eastAsia" w:ascii="宋体" w:hAnsi="宋体" w:cs="宋体"/>
                <w:kern w:val="0"/>
                <w:sz w:val="18"/>
                <w:szCs w:val="18"/>
              </w:rPr>
              <w:t>配送</w:t>
            </w:r>
          </w:p>
        </w:tc>
      </w:tr>
      <w:tr>
        <w:tblPrEx>
          <w:tblLayout w:type="fixed"/>
          <w:tblCellMar>
            <w:top w:w="0" w:type="dxa"/>
            <w:left w:w="108" w:type="dxa"/>
            <w:bottom w:w="0" w:type="dxa"/>
            <w:right w:w="108" w:type="dxa"/>
          </w:tblCellMar>
        </w:tblPrEx>
        <w:trPr>
          <w:trHeight w:val="496"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7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经贸局</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宁陕县盐业公司</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474"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Layout w:type="fixed"/>
          <w:tblCellMar>
            <w:top w:w="0" w:type="dxa"/>
            <w:left w:w="108" w:type="dxa"/>
            <w:bottom w:w="0" w:type="dxa"/>
            <w:right w:w="108" w:type="dxa"/>
          </w:tblCellMar>
        </w:tblPrEx>
        <w:trPr>
          <w:trHeight w:val="417"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785"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每年储备食盐并向偏远农村300个食盐销售点配送食盐，保证我县偏远地区人民群众食用碘盐质量。</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5"/>
                <w:szCs w:val="15"/>
                <w:lang w:eastAsia="zh-CN"/>
              </w:rPr>
              <w:t>已完成</w:t>
            </w:r>
          </w:p>
        </w:tc>
      </w:tr>
      <w:tr>
        <w:tblPrEx>
          <w:tblLayout w:type="fixed"/>
          <w:tblCellMar>
            <w:top w:w="0" w:type="dxa"/>
            <w:left w:w="108" w:type="dxa"/>
            <w:bottom w:w="0" w:type="dxa"/>
            <w:right w:w="108" w:type="dxa"/>
          </w:tblCellMar>
        </w:tblPrEx>
        <w:trPr>
          <w:trHeight w:val="557" w:hRule="exact"/>
          <w:jc w:val="center"/>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620"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 配送碘盐数量</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250吨</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250吨</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8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 配送的碘盐质量</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≥良好</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≥良好</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97"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84" w:type="dxa"/>
            <w:gridSpan w:val="3"/>
            <w:tcBorders>
              <w:top w:val="single" w:color="auto" w:sz="4" w:space="0"/>
              <w:left w:val="nil"/>
              <w:bottom w:val="single" w:color="auto" w:sz="4" w:space="0"/>
              <w:right w:val="single" w:color="auto" w:sz="4" w:space="0"/>
            </w:tcBorders>
            <w:vAlign w:val="center"/>
          </w:tcPr>
          <w:p>
            <w:pPr>
              <w:widowControl/>
              <w:tabs>
                <w:tab w:val="center" w:pos="984"/>
              </w:tabs>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：向偏远农村300个食盐销售点配送食盐</w:t>
            </w:r>
            <w:r>
              <w:rPr>
                <w:rFonts w:hint="eastAsia" w:ascii="宋体" w:hAnsi="宋体" w:cs="宋体"/>
                <w:kern w:val="0"/>
                <w:sz w:val="18"/>
                <w:szCs w:val="18"/>
                <w:lang w:eastAsia="zh-CN"/>
              </w:rPr>
              <w:tab/>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4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：食盐运输费及食盐储备费</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10万元</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10万元</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67"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：保证我县偏远地区人民群众食用碘盐质量</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801"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：保证供应食盐的数量和质量</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81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：保证充足食盐供应</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89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：保证充足食盐供应</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45"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：群众满意度</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95" w:hRule="exact"/>
          <w:jc w:val="center"/>
        </w:trPr>
        <w:tc>
          <w:tcPr>
            <w:tcW w:w="663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sz w:val="32"/>
          <w:szCs w:val="32"/>
        </w:rPr>
      </w:pPr>
      <w:r>
        <w:rPr>
          <w:rFonts w:hint="eastAsia" w:ascii="黑体" w:hAnsi="黑体" w:eastAsia="黑体"/>
          <w:sz w:val="32"/>
          <w:szCs w:val="32"/>
        </w:rPr>
        <w:t>附件4</w:t>
      </w:r>
    </w:p>
    <w:tbl>
      <w:tblPr>
        <w:tblStyle w:val="12"/>
        <w:tblW w:w="9231" w:type="dxa"/>
        <w:jc w:val="center"/>
        <w:tblInd w:w="0" w:type="dxa"/>
        <w:tblLayout w:type="fixed"/>
        <w:tblCellMar>
          <w:top w:w="0" w:type="dxa"/>
          <w:left w:w="108" w:type="dxa"/>
          <w:bottom w:w="0" w:type="dxa"/>
          <w:right w:w="108" w:type="dxa"/>
        </w:tblCellMar>
      </w:tblPr>
      <w:tblGrid>
        <w:gridCol w:w="598"/>
        <w:gridCol w:w="996"/>
        <w:gridCol w:w="1130"/>
        <w:gridCol w:w="742"/>
        <w:gridCol w:w="1153"/>
        <w:gridCol w:w="289"/>
        <w:gridCol w:w="864"/>
        <w:gridCol w:w="865"/>
        <w:gridCol w:w="288"/>
        <w:gridCol w:w="288"/>
        <w:gridCol w:w="433"/>
        <w:gridCol w:w="143"/>
        <w:gridCol w:w="722"/>
        <w:gridCol w:w="720"/>
      </w:tblGrid>
      <w:tr>
        <w:tblPrEx>
          <w:tblLayout w:type="fixed"/>
          <w:tblCellMar>
            <w:top w:w="0" w:type="dxa"/>
            <w:left w:w="108" w:type="dxa"/>
            <w:bottom w:w="0" w:type="dxa"/>
            <w:right w:w="108" w:type="dxa"/>
          </w:tblCellMar>
        </w:tblPrEx>
        <w:trPr>
          <w:trHeight w:val="345" w:hRule="exact"/>
          <w:jc w:val="center"/>
        </w:trPr>
        <w:tc>
          <w:tcPr>
            <w:tcW w:w="9231"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625"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企业一套表</w:t>
            </w:r>
            <w:r>
              <w:rPr>
                <w:rFonts w:hint="eastAsia" w:ascii="宋体" w:hAnsi="宋体" w:cs="宋体"/>
                <w:kern w:val="0"/>
                <w:sz w:val="18"/>
                <w:szCs w:val="18"/>
                <w:lang w:eastAsia="zh-CN"/>
              </w:rPr>
              <w:t>统计员补助</w:t>
            </w:r>
          </w:p>
        </w:tc>
      </w:tr>
      <w:tr>
        <w:tblPrEx>
          <w:tblLayout w:type="fixed"/>
          <w:tblCellMar>
            <w:top w:w="0" w:type="dxa"/>
            <w:left w:w="108" w:type="dxa"/>
            <w:bottom w:w="0" w:type="dxa"/>
            <w:right w:w="108" w:type="dxa"/>
          </w:tblCellMar>
        </w:tblPrEx>
        <w:trPr>
          <w:trHeight w:val="416"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7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经贸局</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经贸局</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439"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881"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kern w:val="0"/>
                <w:sz w:val="18"/>
                <w:szCs w:val="18"/>
              </w:rPr>
            </w:pPr>
            <w:r>
              <w:rPr>
                <w:rFonts w:hint="eastAsia" w:ascii="宋体" w:hAnsi="宋体" w:cs="宋体"/>
                <w:kern w:val="0"/>
                <w:sz w:val="15"/>
                <w:szCs w:val="15"/>
              </w:rPr>
              <w:t>2021年统计工作有序开展，各专业企业一套表网报率达到100%，按时上报月报、季报、年报报表。做到统计数据真实、有效。及时搜集、汇总、整理和提供有关调查数据，定期发布全县国民经济和社会发展情况统计信息，向县委、政府及有关部门提供统计信息和咨询服务。</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Layout w:type="fixed"/>
          <w:tblCellMar>
            <w:top w:w="0" w:type="dxa"/>
            <w:left w:w="108" w:type="dxa"/>
            <w:bottom w:w="0" w:type="dxa"/>
            <w:right w:w="108" w:type="dxa"/>
          </w:tblCellMar>
        </w:tblPrEx>
        <w:trPr>
          <w:trHeight w:val="557" w:hRule="exact"/>
          <w:jc w:val="center"/>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609"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：各专业企业一套表网报率达到100%</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100</w:t>
            </w:r>
            <w:r>
              <w:rPr>
                <w:rFonts w:hint="eastAsia" w:ascii="宋体" w:hAnsi="宋体" w:cs="宋体"/>
                <w:kern w:val="0"/>
                <w:sz w:val="18"/>
                <w:szCs w:val="18"/>
                <w:lang w:val="en-US" w:eastAsia="zh-CN"/>
              </w:rPr>
              <w:t>%</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007"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：做到统计数据真实、有效，及时搜集、汇总、整理和提供有关调查数据</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5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：按时上报报表</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月报、季报、年报</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月报、季报、年报</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5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：为统计人员发放电话费补助</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100元/每人每月</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100元/每人每月</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927"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：为本地经济发展状况，提供科学依据</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0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：定期发布全县经济和社会发展情况</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8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：定期发布全县经济和社会发展情况</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41"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：提高统计数据质量</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46"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8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：统计人员满意度</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99" w:hRule="exact"/>
          <w:jc w:val="center"/>
        </w:trPr>
        <w:tc>
          <w:tcPr>
            <w:tcW w:w="663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sz w:val="32"/>
          <w:szCs w:val="32"/>
        </w:rPr>
      </w:pPr>
      <w:r>
        <w:rPr>
          <w:rFonts w:hint="eastAsia" w:ascii="黑体" w:hAnsi="黑体" w:eastAsia="黑体"/>
          <w:sz w:val="32"/>
          <w:szCs w:val="32"/>
        </w:rPr>
        <w:t>附件4</w:t>
      </w:r>
    </w:p>
    <w:tbl>
      <w:tblPr>
        <w:tblStyle w:val="12"/>
        <w:tblW w:w="9231" w:type="dxa"/>
        <w:jc w:val="center"/>
        <w:tblInd w:w="0" w:type="dxa"/>
        <w:tblLayout w:type="fixed"/>
        <w:tblCellMar>
          <w:top w:w="0" w:type="dxa"/>
          <w:left w:w="108" w:type="dxa"/>
          <w:bottom w:w="0" w:type="dxa"/>
          <w:right w:w="108" w:type="dxa"/>
        </w:tblCellMar>
      </w:tblPr>
      <w:tblGrid>
        <w:gridCol w:w="598"/>
        <w:gridCol w:w="996"/>
        <w:gridCol w:w="1130"/>
        <w:gridCol w:w="742"/>
        <w:gridCol w:w="1153"/>
        <w:gridCol w:w="548"/>
        <w:gridCol w:w="605"/>
        <w:gridCol w:w="865"/>
        <w:gridCol w:w="288"/>
        <w:gridCol w:w="288"/>
        <w:gridCol w:w="433"/>
        <w:gridCol w:w="143"/>
        <w:gridCol w:w="722"/>
        <w:gridCol w:w="720"/>
      </w:tblGrid>
      <w:tr>
        <w:tblPrEx>
          <w:tblLayout w:type="fixed"/>
          <w:tblCellMar>
            <w:top w:w="0" w:type="dxa"/>
            <w:left w:w="108" w:type="dxa"/>
            <w:bottom w:w="0" w:type="dxa"/>
            <w:right w:w="108" w:type="dxa"/>
          </w:tblCellMar>
        </w:tblPrEx>
        <w:trPr>
          <w:trHeight w:val="474" w:hRule="exact"/>
          <w:jc w:val="center"/>
        </w:trPr>
        <w:tc>
          <w:tcPr>
            <w:tcW w:w="9231"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509"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2020年省级专项资金规上工业企业培育项目资金</w:t>
            </w:r>
            <w:r>
              <w:rPr>
                <w:rFonts w:hint="eastAsia" w:ascii="宋体" w:hAnsi="宋体" w:cs="宋体"/>
                <w:kern w:val="0"/>
                <w:sz w:val="18"/>
                <w:szCs w:val="18"/>
                <w:lang w:eastAsia="zh-CN"/>
              </w:rPr>
              <w:t>（</w:t>
            </w:r>
            <w:r>
              <w:rPr>
                <w:rFonts w:hint="eastAsia" w:ascii="宋体" w:hAnsi="宋体" w:cs="宋体"/>
                <w:kern w:val="0"/>
                <w:sz w:val="18"/>
                <w:szCs w:val="18"/>
              </w:rPr>
              <w:t>生物农产品的加工生产</w:t>
            </w:r>
            <w:r>
              <w:rPr>
                <w:rFonts w:hint="eastAsia" w:ascii="宋体" w:hAnsi="宋体" w:cs="宋体"/>
                <w:kern w:val="0"/>
                <w:sz w:val="18"/>
                <w:szCs w:val="18"/>
                <w:lang w:val="en-US" w:eastAsia="zh-CN"/>
              </w:rPr>
              <w:t xml:space="preserve">  </w:t>
            </w:r>
            <w:r>
              <w:rPr>
                <w:rFonts w:hint="eastAsia" w:ascii="宋体" w:hAnsi="宋体" w:cs="宋体"/>
                <w:kern w:val="0"/>
                <w:sz w:val="18"/>
                <w:szCs w:val="18"/>
              </w:rPr>
              <w:t>宁财办企【2021】10号</w:t>
            </w:r>
            <w:r>
              <w:rPr>
                <w:rFonts w:hint="eastAsia" w:ascii="宋体" w:hAnsi="宋体" w:cs="宋体"/>
                <w:kern w:val="0"/>
                <w:sz w:val="18"/>
                <w:szCs w:val="18"/>
                <w:lang w:eastAsia="zh-CN"/>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78"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经贸局</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5"/>
                <w:szCs w:val="15"/>
                <w:lang w:eastAsia="zh-CN"/>
              </w:rPr>
              <w:t>宁陕国圣生物科技有限公司</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773"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生产符合国家GB/T29602要求的紫苏莱菔茶，冬瓜荷叶茶，白芸豆荷叶酵素压片及葛根提取物</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Layout w:type="fixed"/>
          <w:tblCellMar>
            <w:top w:w="0" w:type="dxa"/>
            <w:left w:w="108" w:type="dxa"/>
            <w:bottom w:w="0" w:type="dxa"/>
            <w:right w:w="108" w:type="dxa"/>
          </w:tblCellMar>
        </w:tblPrEx>
        <w:trPr>
          <w:trHeight w:val="648" w:hRule="exact"/>
          <w:jc w:val="center"/>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1069"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：紫苏莱菔茶，冬瓜荷叶茶，白芸豆荷叶酵素压片的生产，葛根提取物的生产</w:t>
            </w:r>
          </w:p>
        </w:tc>
        <w:tc>
          <w:tcPr>
            <w:tcW w:w="605" w:type="dxa"/>
            <w:tcBorders>
              <w:top w:val="nil"/>
              <w:left w:val="nil"/>
              <w:bottom w:val="single" w:color="auto" w:sz="4" w:space="0"/>
              <w:right w:val="single" w:color="auto" w:sz="4" w:space="0"/>
            </w:tcBorders>
            <w:vAlign w:val="center"/>
          </w:tcPr>
          <w:p>
            <w:pPr>
              <w:widowControl/>
              <w:spacing w:line="240" w:lineRule="exact"/>
              <w:jc w:val="both"/>
              <w:rPr>
                <w:rFonts w:ascii="宋体" w:hAnsi="宋体" w:cs="宋体"/>
                <w:kern w:val="0"/>
                <w:sz w:val="18"/>
                <w:szCs w:val="18"/>
              </w:rPr>
            </w:pPr>
            <w:r>
              <w:rPr>
                <w:rFonts w:hint="eastAsia" w:ascii="宋体" w:hAnsi="宋体" w:cs="宋体"/>
                <w:kern w:val="0"/>
                <w:sz w:val="15"/>
                <w:szCs w:val="15"/>
                <w:lang w:eastAsia="zh-CN"/>
              </w:rPr>
              <w:t>各</w:t>
            </w:r>
            <w:r>
              <w:rPr>
                <w:rFonts w:hint="eastAsia" w:ascii="宋体" w:hAnsi="宋体" w:cs="宋体"/>
                <w:kern w:val="0"/>
                <w:sz w:val="15"/>
                <w:szCs w:val="15"/>
              </w:rPr>
              <w:t>2000盒</w:t>
            </w:r>
            <w:r>
              <w:rPr>
                <w:rFonts w:hint="eastAsia" w:ascii="宋体" w:hAnsi="宋体" w:cs="宋体"/>
                <w:kern w:val="0"/>
                <w:sz w:val="15"/>
                <w:szCs w:val="15"/>
                <w:lang w:eastAsia="zh-CN"/>
              </w:rPr>
              <w:t>，</w:t>
            </w:r>
            <w:r>
              <w:rPr>
                <w:rFonts w:hint="eastAsia" w:ascii="宋体" w:hAnsi="宋体" w:cs="宋体"/>
                <w:kern w:val="0"/>
                <w:sz w:val="15"/>
                <w:szCs w:val="15"/>
              </w:rPr>
              <w:t>葛根生5吨</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5"/>
                <w:szCs w:val="15"/>
                <w:lang w:eastAsia="zh-CN"/>
              </w:rPr>
              <w:t>各</w:t>
            </w:r>
            <w:r>
              <w:rPr>
                <w:rFonts w:hint="eastAsia" w:ascii="宋体" w:hAnsi="宋体" w:cs="宋体"/>
                <w:kern w:val="0"/>
                <w:sz w:val="15"/>
                <w:szCs w:val="15"/>
              </w:rPr>
              <w:t>2000盒</w:t>
            </w:r>
            <w:r>
              <w:rPr>
                <w:rFonts w:hint="eastAsia" w:ascii="宋体" w:hAnsi="宋体" w:cs="宋体"/>
                <w:kern w:val="0"/>
                <w:sz w:val="15"/>
                <w:szCs w:val="15"/>
                <w:lang w:eastAsia="zh-CN"/>
              </w:rPr>
              <w:t>，</w:t>
            </w:r>
            <w:r>
              <w:rPr>
                <w:rFonts w:hint="eastAsia" w:ascii="宋体" w:hAnsi="宋体" w:cs="宋体"/>
                <w:kern w:val="0"/>
                <w:sz w:val="15"/>
                <w:szCs w:val="15"/>
              </w:rPr>
              <w:t>葛根5吨</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0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：符合国家GB/T29602的要求</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≥良好</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≥良好</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43"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：全部发往广东、上海的经销商，葛根出口国外</w:t>
            </w:r>
          </w:p>
          <w:p>
            <w:pPr>
              <w:widowControl/>
              <w:spacing w:line="240" w:lineRule="exact"/>
              <w:jc w:val="left"/>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00"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：生产成本和运输成本</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10万元</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10万元</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8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：促进农产品的生加工，支持当地特色农业</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3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：保证产品的数量和质量</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826"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：保证产品的质量稳定，农残重金属符合国家的要求</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4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：保证产品的数量和质量</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107"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：客户满意度</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99%</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99%</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42" w:hRule="exact"/>
          <w:jc w:val="center"/>
        </w:trPr>
        <w:tc>
          <w:tcPr>
            <w:tcW w:w="663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sz w:val="32"/>
          <w:szCs w:val="32"/>
        </w:rPr>
      </w:pPr>
      <w:r>
        <w:rPr>
          <w:rFonts w:hint="eastAsia" w:ascii="黑体" w:hAnsi="黑体" w:eastAsia="黑体"/>
          <w:sz w:val="32"/>
          <w:szCs w:val="32"/>
        </w:rPr>
        <w:t>附件4</w:t>
      </w:r>
    </w:p>
    <w:tbl>
      <w:tblPr>
        <w:tblStyle w:val="12"/>
        <w:tblW w:w="9231" w:type="dxa"/>
        <w:jc w:val="center"/>
        <w:tblInd w:w="0" w:type="dxa"/>
        <w:tblLayout w:type="fixed"/>
        <w:tblCellMar>
          <w:top w:w="0" w:type="dxa"/>
          <w:left w:w="108" w:type="dxa"/>
          <w:bottom w:w="0" w:type="dxa"/>
          <w:right w:w="108" w:type="dxa"/>
        </w:tblCellMar>
      </w:tblPr>
      <w:tblGrid>
        <w:gridCol w:w="598"/>
        <w:gridCol w:w="996"/>
        <w:gridCol w:w="1130"/>
        <w:gridCol w:w="742"/>
        <w:gridCol w:w="1153"/>
        <w:gridCol w:w="548"/>
        <w:gridCol w:w="605"/>
        <w:gridCol w:w="865"/>
        <w:gridCol w:w="288"/>
        <w:gridCol w:w="288"/>
        <w:gridCol w:w="433"/>
        <w:gridCol w:w="143"/>
        <w:gridCol w:w="722"/>
        <w:gridCol w:w="720"/>
      </w:tblGrid>
      <w:tr>
        <w:tblPrEx>
          <w:tblLayout w:type="fixed"/>
          <w:tblCellMar>
            <w:top w:w="0" w:type="dxa"/>
            <w:left w:w="108" w:type="dxa"/>
            <w:bottom w:w="0" w:type="dxa"/>
            <w:right w:w="108" w:type="dxa"/>
          </w:tblCellMar>
        </w:tblPrEx>
        <w:trPr>
          <w:trHeight w:val="474" w:hRule="exact"/>
          <w:jc w:val="center"/>
        </w:trPr>
        <w:tc>
          <w:tcPr>
            <w:tcW w:w="9231"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543"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2020年第一批和第二批陕西省中小企业技术改造专项奖励资金</w:t>
            </w:r>
            <w:r>
              <w:rPr>
                <w:rFonts w:hint="eastAsia" w:ascii="宋体" w:hAnsi="宋体" w:cs="宋体"/>
                <w:kern w:val="0"/>
                <w:sz w:val="18"/>
                <w:szCs w:val="18"/>
                <w:lang w:eastAsia="zh-CN"/>
              </w:rPr>
              <w:t>（陕西艾班卓生物生物科技股份有限公司</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宁财办企【2021】12号）</w:t>
            </w:r>
          </w:p>
        </w:tc>
      </w:tr>
      <w:tr>
        <w:tblPrEx>
          <w:tblLayout w:type="fixed"/>
          <w:tblCellMar>
            <w:top w:w="0" w:type="dxa"/>
            <w:left w:w="108" w:type="dxa"/>
            <w:bottom w:w="0" w:type="dxa"/>
            <w:right w:w="108" w:type="dxa"/>
          </w:tblCellMar>
        </w:tblPrEx>
        <w:trPr>
          <w:trHeight w:val="543"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78"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经贸局</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陕西艾班卓生物生物科技股份有限公司</w:t>
            </w:r>
          </w:p>
        </w:tc>
      </w:tr>
      <w:tr>
        <w:tblPrEx>
          <w:tblLayout w:type="fixed"/>
          <w:tblCellMar>
            <w:top w:w="0" w:type="dxa"/>
            <w:left w:w="108" w:type="dxa"/>
            <w:bottom w:w="0" w:type="dxa"/>
            <w:right w:w="108" w:type="dxa"/>
          </w:tblCellMar>
        </w:tblPrEx>
        <w:trPr>
          <w:trHeight w:val="405" w:hRule="exact"/>
          <w:jc w:val="center"/>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507"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12.33</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12.33</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12.33</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100&amp;</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Layout w:type="fixed"/>
          <w:tblCellMar>
            <w:top w:w="0" w:type="dxa"/>
            <w:left w:w="108" w:type="dxa"/>
            <w:bottom w:w="0" w:type="dxa"/>
            <w:right w:w="108" w:type="dxa"/>
          </w:tblCellMar>
        </w:tblPrEx>
        <w:trPr>
          <w:trHeight w:val="542"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12.33</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12.33</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12.33</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624"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魔芋深加工设备更新</w:t>
            </w:r>
            <w:r>
              <w:rPr>
                <w:rFonts w:hint="eastAsia" w:ascii="宋体" w:hAnsi="宋体" w:cs="宋体"/>
                <w:kern w:val="0"/>
                <w:sz w:val="18"/>
                <w:szCs w:val="18"/>
                <w:lang w:eastAsia="zh-CN"/>
              </w:rPr>
              <w:t>，</w:t>
            </w:r>
            <w:r>
              <w:rPr>
                <w:rFonts w:hint="eastAsia" w:ascii="宋体" w:hAnsi="宋体" w:cs="宋体"/>
                <w:kern w:val="0"/>
                <w:sz w:val="18"/>
                <w:szCs w:val="18"/>
              </w:rPr>
              <w:t>年消耗魔芋16000吨</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已完成 </w:t>
            </w:r>
          </w:p>
        </w:tc>
      </w:tr>
      <w:tr>
        <w:tblPrEx>
          <w:tblLayout w:type="fixed"/>
          <w:tblCellMar>
            <w:top w:w="0" w:type="dxa"/>
            <w:left w:w="108" w:type="dxa"/>
            <w:bottom w:w="0" w:type="dxa"/>
            <w:right w:w="108" w:type="dxa"/>
          </w:tblCellMar>
        </w:tblPrEx>
        <w:trPr>
          <w:trHeight w:val="795" w:hRule="exact"/>
          <w:jc w:val="center"/>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665"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：年消耗魔芋</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16000吨</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16000吨</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20"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：可出口国际水平</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达标</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达标</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43"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：整体效率提升生产效率</w:t>
            </w:r>
          </w:p>
          <w:p>
            <w:pPr>
              <w:widowControl/>
              <w:spacing w:line="240" w:lineRule="exact"/>
              <w:jc w:val="left"/>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10倍</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10倍</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81"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：烘干效率提升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5倍</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5倍</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77"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：年消耗魔芋</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16000吨</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16000吨</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8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：产能增大</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10倍</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10倍</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93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：带动更多农户种植，稳定增收脱贫致富</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周边群众</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周边群众</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1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：排污</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达到环保要求</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达到环保要求</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7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：解决就业</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6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：满意度</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18" w:hRule="exact"/>
          <w:jc w:val="center"/>
        </w:trPr>
        <w:tc>
          <w:tcPr>
            <w:tcW w:w="663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sz w:val="32"/>
          <w:szCs w:val="32"/>
        </w:rPr>
      </w:pPr>
      <w:r>
        <w:rPr>
          <w:rFonts w:hint="eastAsia" w:ascii="黑体" w:hAnsi="黑体" w:eastAsia="黑体"/>
          <w:sz w:val="32"/>
          <w:szCs w:val="32"/>
        </w:rPr>
        <w:t>附件4</w:t>
      </w:r>
    </w:p>
    <w:tbl>
      <w:tblPr>
        <w:tblStyle w:val="12"/>
        <w:tblpPr w:leftFromText="180" w:rightFromText="180" w:vertAnchor="text" w:horzAnchor="page" w:tblpX="1450" w:tblpY="633"/>
        <w:tblOverlap w:val="never"/>
        <w:tblW w:w="9231" w:type="dxa"/>
        <w:tblInd w:w="0" w:type="dxa"/>
        <w:tblLayout w:type="fixed"/>
        <w:tblCellMar>
          <w:top w:w="0" w:type="dxa"/>
          <w:left w:w="108" w:type="dxa"/>
          <w:bottom w:w="0" w:type="dxa"/>
          <w:right w:w="108" w:type="dxa"/>
        </w:tblCellMar>
      </w:tblPr>
      <w:tblGrid>
        <w:gridCol w:w="598"/>
        <w:gridCol w:w="996"/>
        <w:gridCol w:w="1130"/>
        <w:gridCol w:w="742"/>
        <w:gridCol w:w="1153"/>
        <w:gridCol w:w="548"/>
        <w:gridCol w:w="605"/>
        <w:gridCol w:w="865"/>
        <w:gridCol w:w="288"/>
        <w:gridCol w:w="288"/>
        <w:gridCol w:w="433"/>
        <w:gridCol w:w="143"/>
        <w:gridCol w:w="722"/>
        <w:gridCol w:w="720"/>
      </w:tblGrid>
      <w:tr>
        <w:tblPrEx>
          <w:tblLayout w:type="fixed"/>
          <w:tblCellMar>
            <w:top w:w="0" w:type="dxa"/>
            <w:left w:w="108" w:type="dxa"/>
            <w:bottom w:w="0" w:type="dxa"/>
            <w:right w:w="108" w:type="dxa"/>
          </w:tblCellMar>
        </w:tblPrEx>
        <w:trPr>
          <w:trHeight w:val="474" w:hRule="exact"/>
        </w:trPr>
        <w:tc>
          <w:tcPr>
            <w:tcW w:w="9231"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840" w:hRule="exact"/>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020年第一批和第二批陕西省中小企业技术改造专项奖励资金</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宁财办企【2021】12号）</w:t>
            </w:r>
          </w:p>
        </w:tc>
      </w:tr>
      <w:tr>
        <w:tblPrEx>
          <w:tblLayout w:type="fixed"/>
          <w:tblCellMar>
            <w:top w:w="0" w:type="dxa"/>
            <w:left w:w="108" w:type="dxa"/>
            <w:bottom w:w="0" w:type="dxa"/>
            <w:right w:w="108" w:type="dxa"/>
          </w:tblCellMar>
        </w:tblPrEx>
        <w:trPr>
          <w:trHeight w:val="568" w:hRule="exact"/>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78"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经贸局</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（宁陕县宁陕县岭南秦岭山泉饮品有限公司）</w:t>
            </w:r>
          </w:p>
        </w:tc>
      </w:tr>
      <w:tr>
        <w:tblPrEx>
          <w:tblLayout w:type="fixed"/>
          <w:tblCellMar>
            <w:top w:w="0" w:type="dxa"/>
            <w:left w:w="108" w:type="dxa"/>
            <w:bottom w:w="0" w:type="dxa"/>
            <w:right w:w="108" w:type="dxa"/>
          </w:tblCellMar>
        </w:tblPrEx>
        <w:trPr>
          <w:trHeight w:val="451" w:hRule="exact"/>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497" w:hRule="exact"/>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16.71</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16.71</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16.71</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Layout w:type="fixed"/>
          <w:tblCellMar>
            <w:top w:w="0" w:type="dxa"/>
            <w:left w:w="108" w:type="dxa"/>
            <w:bottom w:w="0" w:type="dxa"/>
            <w:right w:w="108" w:type="dxa"/>
          </w:tblCellMar>
        </w:tblPrEx>
        <w:trPr>
          <w:trHeight w:val="496" w:hRule="exact"/>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16.71</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16.71</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16.71</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474" w:hRule="exact"/>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278" w:hRule="exact"/>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新增苏打水生产线</w:t>
            </w:r>
            <w:r>
              <w:rPr>
                <w:rFonts w:hint="eastAsia" w:ascii="宋体" w:hAnsi="宋体" w:cs="宋体"/>
                <w:kern w:val="0"/>
                <w:sz w:val="18"/>
                <w:szCs w:val="18"/>
                <w:lang w:eastAsia="zh-CN"/>
              </w:rPr>
              <w:t>，年产量1000吨</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Layout w:type="fixed"/>
          <w:tblCellMar>
            <w:top w:w="0" w:type="dxa"/>
            <w:left w:w="108" w:type="dxa"/>
            <w:bottom w:w="0" w:type="dxa"/>
            <w:right w:w="108" w:type="dxa"/>
          </w:tblCellMar>
        </w:tblPrEx>
        <w:trPr>
          <w:trHeight w:val="739" w:hRule="exact"/>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402" w:hRule="exact"/>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：年产量</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1"/>
                <w:szCs w:val="11"/>
                <w:lang w:val="en-US" w:eastAsia="zh-CN"/>
              </w:rPr>
            </w:pPr>
            <w:r>
              <w:rPr>
                <w:rFonts w:hint="eastAsia" w:ascii="宋体" w:hAnsi="宋体" w:cs="宋体"/>
                <w:kern w:val="0"/>
                <w:sz w:val="11"/>
                <w:szCs w:val="11"/>
                <w:lang w:val="en-US" w:eastAsia="zh-CN"/>
              </w:rPr>
              <w:t>1000吨</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1"/>
                <w:szCs w:val="11"/>
                <w:lang w:val="en-US" w:eastAsia="zh-CN"/>
              </w:rPr>
              <w:t>1000吨</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36" w:hRule="exact"/>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val="en-US" w:eastAsia="zh-CN"/>
              </w:rPr>
              <w:t xml:space="preserve"> </w:t>
            </w:r>
            <w:r>
              <w:rPr>
                <w:rFonts w:hint="eastAsia" w:ascii="宋体" w:hAnsi="宋体" w:cs="宋体"/>
                <w:kern w:val="0"/>
                <w:sz w:val="18"/>
                <w:szCs w:val="18"/>
              </w:rPr>
              <w:t>良品率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02" w:hRule="exact"/>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成本指标</w:t>
            </w:r>
          </w:p>
        </w:tc>
        <w:tc>
          <w:tcPr>
            <w:tcW w:w="2443"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eastAsia="zh-CN"/>
              </w:rPr>
              <w:t>为企业提供资金</w:t>
            </w:r>
          </w:p>
        </w:tc>
        <w:tc>
          <w:tcPr>
            <w:tcW w:w="605"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16.71</w:t>
            </w:r>
          </w:p>
        </w:tc>
        <w:tc>
          <w:tcPr>
            <w:tcW w:w="865" w:type="dxa"/>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16.71</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37" w:hRule="exact"/>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43"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：生产效率</w:t>
            </w:r>
          </w:p>
          <w:p>
            <w:pPr>
              <w:widowControl/>
              <w:spacing w:line="240" w:lineRule="exact"/>
              <w:jc w:val="left"/>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20" w:hRule="exact"/>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：年产量</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1"/>
                <w:szCs w:val="11"/>
                <w:lang w:val="en-US" w:eastAsia="zh-CN"/>
              </w:rPr>
              <w:t>1000吨</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1"/>
                <w:szCs w:val="11"/>
                <w:lang w:val="en-US" w:eastAsia="zh-CN"/>
              </w:rPr>
              <w:t>1000吨</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89" w:hRule="exact"/>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：新增就业人数</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15人</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15人</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46" w:hRule="exact"/>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：排污</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达到环保要求</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达到环保要求</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18" w:hRule="exact"/>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：解决就业</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029" w:hRule="exact"/>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：满意度</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949" w:hRule="exact"/>
        </w:trPr>
        <w:tc>
          <w:tcPr>
            <w:tcW w:w="663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rPr>
      </w:pPr>
    </w:p>
    <w:p>
      <w:pPr>
        <w:rPr>
          <w:rFonts w:hint="eastAsia" w:ascii="黑体" w:hAnsi="黑体" w:eastAsia="黑体"/>
          <w:sz w:val="32"/>
          <w:szCs w:val="32"/>
        </w:rPr>
      </w:pPr>
      <w:r>
        <w:rPr>
          <w:rFonts w:hint="eastAsia" w:ascii="黑体" w:hAnsi="黑体" w:eastAsia="黑体"/>
          <w:sz w:val="32"/>
          <w:szCs w:val="32"/>
        </w:rPr>
        <w:t>附件4</w:t>
      </w:r>
    </w:p>
    <w:tbl>
      <w:tblPr>
        <w:tblStyle w:val="12"/>
        <w:tblW w:w="9231" w:type="dxa"/>
        <w:jc w:val="center"/>
        <w:tblInd w:w="0" w:type="dxa"/>
        <w:tblLayout w:type="fixed"/>
        <w:tblCellMar>
          <w:top w:w="0" w:type="dxa"/>
          <w:left w:w="108" w:type="dxa"/>
          <w:bottom w:w="0" w:type="dxa"/>
          <w:right w:w="108" w:type="dxa"/>
        </w:tblCellMar>
      </w:tblPr>
      <w:tblGrid>
        <w:gridCol w:w="598"/>
        <w:gridCol w:w="996"/>
        <w:gridCol w:w="1130"/>
        <w:gridCol w:w="742"/>
        <w:gridCol w:w="1153"/>
        <w:gridCol w:w="548"/>
        <w:gridCol w:w="605"/>
        <w:gridCol w:w="865"/>
        <w:gridCol w:w="288"/>
        <w:gridCol w:w="288"/>
        <w:gridCol w:w="433"/>
        <w:gridCol w:w="143"/>
        <w:gridCol w:w="722"/>
        <w:gridCol w:w="720"/>
      </w:tblGrid>
      <w:tr>
        <w:tblPrEx>
          <w:tblLayout w:type="fixed"/>
          <w:tblCellMar>
            <w:top w:w="0" w:type="dxa"/>
            <w:left w:w="108" w:type="dxa"/>
            <w:bottom w:w="0" w:type="dxa"/>
            <w:right w:w="108" w:type="dxa"/>
          </w:tblCellMar>
        </w:tblPrEx>
        <w:trPr>
          <w:trHeight w:val="474" w:hRule="exact"/>
          <w:jc w:val="center"/>
        </w:trPr>
        <w:tc>
          <w:tcPr>
            <w:tcW w:w="9231"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680"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2020年省属及省属下划企业退休人员社会化管理补助资金</w:t>
            </w:r>
            <w:r>
              <w:rPr>
                <w:rFonts w:hint="eastAsia" w:ascii="宋体" w:hAnsi="宋体" w:cs="宋体"/>
                <w:kern w:val="0"/>
                <w:sz w:val="18"/>
                <w:szCs w:val="18"/>
                <w:lang w:eastAsia="zh-CN"/>
              </w:rPr>
              <w:t>（</w:t>
            </w:r>
            <w:r>
              <w:rPr>
                <w:rFonts w:hint="eastAsia" w:ascii="宋体" w:hAnsi="宋体" w:cs="宋体"/>
                <w:kern w:val="0"/>
                <w:sz w:val="18"/>
                <w:szCs w:val="18"/>
              </w:rPr>
              <w:t>宁财办企【2021】13号</w:t>
            </w:r>
            <w:r>
              <w:rPr>
                <w:rFonts w:hint="eastAsia" w:ascii="宋体" w:hAnsi="宋体" w:cs="宋体"/>
                <w:kern w:val="0"/>
                <w:sz w:val="18"/>
                <w:szCs w:val="18"/>
                <w:lang w:val="en-US" w:eastAsia="zh-CN"/>
              </w:rPr>
              <w:t xml:space="preserve">  </w:t>
            </w:r>
            <w:r>
              <w:rPr>
                <w:rFonts w:hint="eastAsia" w:ascii="宋体" w:hAnsi="宋体" w:cs="宋体"/>
                <w:kern w:val="0"/>
                <w:sz w:val="18"/>
                <w:szCs w:val="18"/>
              </w:rPr>
              <w:t>宁财办企【2021】24号</w:t>
            </w:r>
            <w:r>
              <w:rPr>
                <w:rFonts w:hint="eastAsia" w:ascii="宋体" w:hAnsi="宋体" w:cs="宋体"/>
                <w:kern w:val="0"/>
                <w:sz w:val="18"/>
                <w:szCs w:val="18"/>
                <w:lang w:eastAsia="zh-CN"/>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78"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城南社区</w:t>
            </w:r>
            <w:r>
              <w:rPr>
                <w:rFonts w:hint="eastAsia" w:ascii="宋体" w:hAnsi="宋体" w:cs="宋体"/>
                <w:kern w:val="0"/>
                <w:sz w:val="18"/>
                <w:szCs w:val="18"/>
                <w:lang w:val="en-US" w:eastAsia="zh-CN"/>
              </w:rPr>
              <w:t xml:space="preserve"> 城北社区</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1.183</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1.183</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1.183</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1.183</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485"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做好社会化管理服务工作</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Layout w:type="fixed"/>
          <w:tblCellMar>
            <w:top w:w="0" w:type="dxa"/>
            <w:left w:w="108" w:type="dxa"/>
            <w:bottom w:w="0" w:type="dxa"/>
            <w:right w:w="108" w:type="dxa"/>
          </w:tblCellMar>
        </w:tblPrEx>
        <w:trPr>
          <w:trHeight w:val="841" w:hRule="exact"/>
          <w:jc w:val="center"/>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776"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：时间期限</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3"/>
                <w:szCs w:val="13"/>
              </w:rPr>
            </w:pPr>
            <w:r>
              <w:rPr>
                <w:rFonts w:hint="eastAsia" w:ascii="宋体" w:hAnsi="宋体" w:cs="宋体"/>
                <w:kern w:val="0"/>
                <w:sz w:val="13"/>
                <w:szCs w:val="13"/>
              </w:rPr>
              <w:t>2015年-2020年退休人员</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3"/>
                <w:szCs w:val="13"/>
              </w:rPr>
            </w:pPr>
            <w:r>
              <w:rPr>
                <w:rFonts w:hint="eastAsia" w:ascii="宋体" w:hAnsi="宋体" w:cs="宋体"/>
                <w:kern w:val="0"/>
                <w:sz w:val="13"/>
                <w:szCs w:val="13"/>
              </w:rPr>
              <w:t>2015年-2020年退休人员</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5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：人员数量</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91名</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91名</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995"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：按社会化管理标准做好人员管理工作</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确保人员该享受的政策都能享受到位</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确保人员该享受的政策都能享受到位</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79"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43"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：管理期限</w:t>
            </w:r>
          </w:p>
          <w:p>
            <w:pPr>
              <w:widowControl/>
              <w:spacing w:line="240" w:lineRule="exact"/>
              <w:jc w:val="left"/>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41"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：服务人员服务质量</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良好以上</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良好以上</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97"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：该享受的政策都能享受到位</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19"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：该享受的政策都能享受到位</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20"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：该享受的政策都能享受到位</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09"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：省属及省属下划企业退休人员社会化管理期限</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永久</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永久</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89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：服务对象满意度</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95%以上</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95%以上</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3" w:hRule="exact"/>
          <w:jc w:val="center"/>
        </w:trPr>
        <w:tc>
          <w:tcPr>
            <w:tcW w:w="663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sz w:val="32"/>
          <w:szCs w:val="32"/>
        </w:rPr>
      </w:pPr>
      <w:r>
        <w:rPr>
          <w:rFonts w:hint="eastAsia" w:ascii="黑体" w:hAnsi="黑体" w:eastAsia="黑体"/>
          <w:sz w:val="32"/>
          <w:szCs w:val="32"/>
        </w:rPr>
        <w:t>附件4</w:t>
      </w:r>
    </w:p>
    <w:tbl>
      <w:tblPr>
        <w:tblStyle w:val="12"/>
        <w:tblW w:w="9231" w:type="dxa"/>
        <w:jc w:val="center"/>
        <w:tblInd w:w="0" w:type="dxa"/>
        <w:tblLayout w:type="fixed"/>
        <w:tblCellMar>
          <w:top w:w="0" w:type="dxa"/>
          <w:left w:w="108" w:type="dxa"/>
          <w:bottom w:w="0" w:type="dxa"/>
          <w:right w:w="108" w:type="dxa"/>
        </w:tblCellMar>
      </w:tblPr>
      <w:tblGrid>
        <w:gridCol w:w="598"/>
        <w:gridCol w:w="996"/>
        <w:gridCol w:w="1130"/>
        <w:gridCol w:w="742"/>
        <w:gridCol w:w="1153"/>
        <w:gridCol w:w="548"/>
        <w:gridCol w:w="605"/>
        <w:gridCol w:w="865"/>
        <w:gridCol w:w="288"/>
        <w:gridCol w:w="288"/>
        <w:gridCol w:w="433"/>
        <w:gridCol w:w="143"/>
        <w:gridCol w:w="722"/>
        <w:gridCol w:w="720"/>
      </w:tblGrid>
      <w:tr>
        <w:tblPrEx>
          <w:tblLayout w:type="fixed"/>
          <w:tblCellMar>
            <w:top w:w="0" w:type="dxa"/>
            <w:left w:w="108" w:type="dxa"/>
            <w:bottom w:w="0" w:type="dxa"/>
            <w:right w:w="108" w:type="dxa"/>
          </w:tblCellMar>
        </w:tblPrEx>
        <w:trPr>
          <w:trHeight w:val="474" w:hRule="exact"/>
          <w:jc w:val="center"/>
        </w:trPr>
        <w:tc>
          <w:tcPr>
            <w:tcW w:w="9231"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498"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2021年省级中小企业发展专项资金规上工业企业培育项目资金</w:t>
            </w:r>
            <w:r>
              <w:rPr>
                <w:rFonts w:hint="eastAsia" w:ascii="宋体" w:hAnsi="宋体" w:cs="宋体"/>
                <w:kern w:val="0"/>
                <w:sz w:val="18"/>
                <w:szCs w:val="18"/>
                <w:lang w:eastAsia="zh-CN"/>
              </w:rPr>
              <w:t>（宁财办企【2021】20号）</w:t>
            </w:r>
          </w:p>
        </w:tc>
      </w:tr>
      <w:tr>
        <w:tblPrEx>
          <w:tblLayout w:type="fixed"/>
          <w:tblCellMar>
            <w:top w:w="0" w:type="dxa"/>
            <w:left w:w="108" w:type="dxa"/>
            <w:bottom w:w="0" w:type="dxa"/>
            <w:right w:w="108" w:type="dxa"/>
          </w:tblCellMar>
        </w:tblPrEx>
        <w:trPr>
          <w:trHeight w:val="313"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78"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陕西欧西克电子有限公司</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530"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0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450"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94"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462"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552"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年生产电容芯棒500万</w:t>
            </w:r>
            <w:r>
              <w:rPr>
                <w:rFonts w:hint="eastAsia" w:ascii="宋体" w:hAnsi="宋体" w:cs="宋体"/>
                <w:kern w:val="0"/>
                <w:sz w:val="18"/>
                <w:szCs w:val="18"/>
                <w:lang w:eastAsia="zh-CN"/>
              </w:rPr>
              <w:t>，</w:t>
            </w:r>
            <w:r>
              <w:rPr>
                <w:rFonts w:hint="eastAsia" w:ascii="宋体" w:hAnsi="宋体" w:cs="宋体"/>
                <w:kern w:val="0"/>
                <w:sz w:val="18"/>
                <w:szCs w:val="18"/>
              </w:rPr>
              <w:t>只年生产陶瓷电容芯棒3000万只</w:t>
            </w:r>
            <w:r>
              <w:rPr>
                <w:rFonts w:hint="eastAsia" w:ascii="宋体" w:hAnsi="宋体" w:cs="宋体"/>
                <w:kern w:val="0"/>
                <w:sz w:val="18"/>
                <w:szCs w:val="18"/>
                <w:lang w:eastAsia="zh-CN"/>
              </w:rPr>
              <w:t>，吸纳周边农民务工200人</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Layout w:type="fixed"/>
          <w:tblCellMar>
            <w:top w:w="0" w:type="dxa"/>
            <w:left w:w="108" w:type="dxa"/>
            <w:bottom w:w="0" w:type="dxa"/>
            <w:right w:w="108" w:type="dxa"/>
          </w:tblCellMar>
        </w:tblPrEx>
        <w:trPr>
          <w:trHeight w:val="1080" w:hRule="exact"/>
          <w:jc w:val="center"/>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64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：年生产电容芯棒</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500万只</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500万只</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3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：生产陶瓷电容芯棒</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3000万只</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3000万只</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95"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成本指标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cs="宋体"/>
                <w:kern w:val="0"/>
                <w:sz w:val="18"/>
                <w:szCs w:val="18"/>
                <w:lang w:eastAsia="zh-CN"/>
              </w:rPr>
              <w:t>指标</w:t>
            </w:r>
            <w:r>
              <w:rPr>
                <w:rFonts w:hint="eastAsia" w:ascii="宋体" w:hAnsi="宋体" w:cs="宋体"/>
                <w:kern w:val="0"/>
                <w:sz w:val="18"/>
                <w:szCs w:val="18"/>
                <w:lang w:val="en-US" w:eastAsia="zh-CN"/>
              </w:rPr>
              <w:t>1</w:t>
            </w:r>
            <w:r>
              <w:rPr>
                <w:rFonts w:hint="eastAsia" w:ascii="宋体" w:hAnsi="宋体" w:cs="宋体"/>
                <w:kern w:val="0"/>
                <w:sz w:val="18"/>
                <w:szCs w:val="18"/>
              </w:rPr>
              <w:t>：</w:t>
            </w:r>
            <w:r>
              <w:rPr>
                <w:rFonts w:hint="eastAsia" w:ascii="宋体" w:hAnsi="宋体" w:cs="宋体"/>
                <w:kern w:val="0"/>
                <w:sz w:val="18"/>
                <w:szCs w:val="18"/>
                <w:lang w:eastAsia="zh-CN"/>
              </w:rPr>
              <w:t>生产电容棒材料加人工费用</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10万元</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10万元</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30"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：提高质量</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提高质量</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提高质量</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43"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：长期</w:t>
            </w:r>
          </w:p>
          <w:p>
            <w:pPr>
              <w:widowControl/>
              <w:spacing w:line="240" w:lineRule="exact"/>
              <w:jc w:val="left"/>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5"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：生产电容芯棒</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3000万只</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3000万只</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：吸纳周边农民务工</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200人</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200人</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3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：无污染</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符合环保要求</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符合环保要求</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9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：吸纳周边农民务工</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90"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：服务对象满意度</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49" w:hRule="exact"/>
          <w:jc w:val="center"/>
        </w:trPr>
        <w:tc>
          <w:tcPr>
            <w:tcW w:w="663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sz w:val="32"/>
          <w:szCs w:val="32"/>
        </w:rPr>
      </w:pPr>
      <w:r>
        <w:rPr>
          <w:rFonts w:hint="eastAsia" w:ascii="黑体" w:hAnsi="黑体" w:eastAsia="黑体"/>
          <w:sz w:val="32"/>
          <w:szCs w:val="32"/>
        </w:rPr>
        <w:t>附件4</w:t>
      </w:r>
    </w:p>
    <w:tbl>
      <w:tblPr>
        <w:tblStyle w:val="12"/>
        <w:tblW w:w="9231" w:type="dxa"/>
        <w:jc w:val="center"/>
        <w:tblInd w:w="0" w:type="dxa"/>
        <w:tblLayout w:type="fixed"/>
        <w:tblCellMar>
          <w:top w:w="0" w:type="dxa"/>
          <w:left w:w="108" w:type="dxa"/>
          <w:bottom w:w="0" w:type="dxa"/>
          <w:right w:w="108" w:type="dxa"/>
        </w:tblCellMar>
      </w:tblPr>
      <w:tblGrid>
        <w:gridCol w:w="598"/>
        <w:gridCol w:w="996"/>
        <w:gridCol w:w="1130"/>
        <w:gridCol w:w="742"/>
        <w:gridCol w:w="1153"/>
        <w:gridCol w:w="548"/>
        <w:gridCol w:w="1068"/>
        <w:gridCol w:w="315"/>
        <w:gridCol w:w="87"/>
        <w:gridCol w:w="288"/>
        <w:gridCol w:w="288"/>
        <w:gridCol w:w="433"/>
        <w:gridCol w:w="143"/>
        <w:gridCol w:w="722"/>
        <w:gridCol w:w="720"/>
      </w:tblGrid>
      <w:tr>
        <w:tblPrEx>
          <w:tblLayout w:type="fixed"/>
          <w:tblCellMar>
            <w:top w:w="0" w:type="dxa"/>
            <w:left w:w="108" w:type="dxa"/>
            <w:bottom w:w="0" w:type="dxa"/>
            <w:right w:w="108" w:type="dxa"/>
          </w:tblCellMar>
        </w:tblPrEx>
        <w:trPr>
          <w:trHeight w:val="553" w:hRule="exact"/>
          <w:jc w:val="center"/>
        </w:trPr>
        <w:tc>
          <w:tcPr>
            <w:tcW w:w="9231" w:type="dxa"/>
            <w:gridSpan w:val="15"/>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554"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2021年中央企业及原中央下放企业退休人员社会化管理补助资金 （</w:t>
            </w:r>
            <w:r>
              <w:rPr>
                <w:rFonts w:hint="eastAsia" w:ascii="宋体" w:hAnsi="宋体" w:cs="宋体"/>
                <w:kern w:val="0"/>
                <w:sz w:val="18"/>
                <w:szCs w:val="18"/>
                <w:lang w:eastAsia="zh-CN"/>
              </w:rPr>
              <w:t>宁财办企【2021】2</w:t>
            </w:r>
            <w:r>
              <w:rPr>
                <w:rFonts w:hint="eastAsia" w:ascii="宋体" w:hAnsi="宋体" w:cs="宋体"/>
                <w:kern w:val="0"/>
                <w:sz w:val="18"/>
                <w:szCs w:val="18"/>
                <w:lang w:val="en-US" w:eastAsia="zh-CN"/>
              </w:rPr>
              <w:t>3</w:t>
            </w:r>
            <w:r>
              <w:rPr>
                <w:rFonts w:hint="eastAsia" w:ascii="宋体" w:hAnsi="宋体" w:cs="宋体"/>
                <w:kern w:val="0"/>
                <w:sz w:val="18"/>
                <w:szCs w:val="18"/>
                <w:lang w:eastAsia="zh-CN"/>
              </w:rPr>
              <w:t>号</w:t>
            </w:r>
            <w:r>
              <w:rPr>
                <w:rFonts w:hint="eastAsia" w:ascii="宋体" w:hAnsi="宋体" w:cs="宋体"/>
                <w:kern w:val="0"/>
                <w:sz w:val="18"/>
                <w:szCs w:val="18"/>
                <w:lang w:val="en-US" w:eastAsia="zh-CN"/>
              </w:rPr>
              <w:t>）</w:t>
            </w:r>
          </w:p>
        </w:tc>
      </w:tr>
      <w:tr>
        <w:tblPrEx>
          <w:tblLayout w:type="fixed"/>
          <w:tblCellMar>
            <w:top w:w="0" w:type="dxa"/>
            <w:left w:w="108" w:type="dxa"/>
            <w:bottom w:w="0" w:type="dxa"/>
            <w:right w:w="108" w:type="dxa"/>
          </w:tblCellMar>
        </w:tblPrEx>
        <w:trPr>
          <w:trHeight w:val="422"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41"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p>
        </w:tc>
        <w:tc>
          <w:tcPr>
            <w:tcW w:w="31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8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 xml:space="preserve">城南社区 城北社区 </w:t>
            </w:r>
          </w:p>
        </w:tc>
      </w:tr>
      <w:tr>
        <w:tblPrEx>
          <w:tblLayout w:type="fixed"/>
          <w:tblCellMar>
            <w:top w:w="0" w:type="dxa"/>
            <w:left w:w="108" w:type="dxa"/>
            <w:bottom w:w="0" w:type="dxa"/>
            <w:right w:w="108" w:type="dxa"/>
          </w:tblCellMar>
        </w:tblPrEx>
        <w:trPr>
          <w:trHeight w:val="321" w:hRule="exact"/>
          <w:jc w:val="center"/>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6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690"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417"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1.04</w:t>
            </w:r>
          </w:p>
        </w:tc>
        <w:tc>
          <w:tcPr>
            <w:tcW w:w="161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1.04</w:t>
            </w:r>
          </w:p>
        </w:tc>
        <w:tc>
          <w:tcPr>
            <w:tcW w:w="690"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1.04</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Layout w:type="fixed"/>
          <w:tblCellMar>
            <w:top w:w="0" w:type="dxa"/>
            <w:left w:w="108" w:type="dxa"/>
            <w:bottom w:w="0" w:type="dxa"/>
            <w:right w:w="108" w:type="dxa"/>
          </w:tblCellMar>
        </w:tblPrEx>
        <w:trPr>
          <w:trHeight w:val="371"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1.04</w:t>
            </w:r>
          </w:p>
        </w:tc>
        <w:tc>
          <w:tcPr>
            <w:tcW w:w="161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1.04</w:t>
            </w:r>
          </w:p>
        </w:tc>
        <w:tc>
          <w:tcPr>
            <w:tcW w:w="690" w:type="dxa"/>
            <w:gridSpan w:val="3"/>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1.04</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0"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61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0" w:type="dxa"/>
            <w:gridSpan w:val="3"/>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63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2996"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624"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3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做好社会化管理服务工作</w:t>
            </w:r>
          </w:p>
        </w:tc>
        <w:tc>
          <w:tcPr>
            <w:tcW w:w="2996"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Layout w:type="fixed"/>
          <w:tblCellMar>
            <w:top w:w="0" w:type="dxa"/>
            <w:left w:w="108" w:type="dxa"/>
            <w:bottom w:w="0" w:type="dxa"/>
            <w:right w:w="108" w:type="dxa"/>
          </w:tblCellMar>
        </w:tblPrEx>
        <w:trPr>
          <w:trHeight w:val="932" w:hRule="exact"/>
          <w:jc w:val="center"/>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4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649"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：时间期限</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3"/>
                <w:szCs w:val="13"/>
              </w:rPr>
            </w:pPr>
            <w:r>
              <w:rPr>
                <w:rFonts w:hint="eastAsia" w:ascii="宋体" w:hAnsi="宋体" w:cs="宋体"/>
                <w:kern w:val="0"/>
                <w:sz w:val="13"/>
                <w:szCs w:val="13"/>
              </w:rPr>
              <w:t>2015年-2020年退休人员</w:t>
            </w:r>
          </w:p>
        </w:tc>
        <w:tc>
          <w:tcPr>
            <w:tcW w:w="4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3"/>
                <w:szCs w:val="13"/>
              </w:rPr>
            </w:pPr>
            <w:r>
              <w:rPr>
                <w:rFonts w:hint="eastAsia" w:ascii="宋体" w:hAnsi="宋体" w:cs="宋体"/>
                <w:kern w:val="0"/>
                <w:sz w:val="13"/>
                <w:szCs w:val="13"/>
              </w:rPr>
              <w:t>2015年-2020年退休人员</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9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：人员数量</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77</w:t>
            </w:r>
          </w:p>
        </w:tc>
        <w:tc>
          <w:tcPr>
            <w:tcW w:w="40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77</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950"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：按社会化管理标准做好人员管理工作</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确保人员该享受的政策都能享受到位</w:t>
            </w:r>
          </w:p>
        </w:tc>
        <w:tc>
          <w:tcPr>
            <w:tcW w:w="4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确保人员该享受的政策都能享受到位</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43"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：管理期限</w:t>
            </w:r>
          </w:p>
          <w:p>
            <w:pPr>
              <w:widowControl/>
              <w:spacing w:line="240" w:lineRule="exact"/>
              <w:jc w:val="left"/>
              <w:rPr>
                <w:rFonts w:ascii="宋体" w:hAnsi="宋体" w:cs="宋体"/>
                <w:kern w:val="0"/>
                <w:sz w:val="18"/>
                <w:szCs w:val="18"/>
              </w:rPr>
            </w:pP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长期</w:t>
            </w:r>
          </w:p>
        </w:tc>
        <w:tc>
          <w:tcPr>
            <w:tcW w:w="4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86"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：服务人员服务质量</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良好以上</w:t>
            </w:r>
          </w:p>
        </w:tc>
        <w:tc>
          <w:tcPr>
            <w:tcW w:w="4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良好以上</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89"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：该享受的政策都能享受到位</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长期</w:t>
            </w:r>
          </w:p>
        </w:tc>
        <w:tc>
          <w:tcPr>
            <w:tcW w:w="4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：该享受的政策都能享受到位</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长期</w:t>
            </w:r>
          </w:p>
        </w:tc>
        <w:tc>
          <w:tcPr>
            <w:tcW w:w="4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0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：该享受的政策都能享受到位</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长期</w:t>
            </w:r>
          </w:p>
        </w:tc>
        <w:tc>
          <w:tcPr>
            <w:tcW w:w="4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11"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：管理期限</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永久</w:t>
            </w:r>
          </w:p>
        </w:tc>
        <w:tc>
          <w:tcPr>
            <w:tcW w:w="4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永久</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bidi="ar-SA"/>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2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：服务对象满意度</w:t>
            </w:r>
          </w:p>
        </w:tc>
        <w:tc>
          <w:tcPr>
            <w:tcW w:w="106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95%以上</w:t>
            </w:r>
          </w:p>
        </w:tc>
        <w:tc>
          <w:tcPr>
            <w:tcW w:w="4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95%以上</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3" w:hRule="exact"/>
          <w:jc w:val="center"/>
        </w:trPr>
        <w:tc>
          <w:tcPr>
            <w:tcW w:w="6637"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sz w:val="32"/>
          <w:szCs w:val="32"/>
        </w:rPr>
      </w:pPr>
      <w:r>
        <w:rPr>
          <w:rFonts w:hint="eastAsia" w:ascii="黑体" w:hAnsi="黑体" w:eastAsia="黑体"/>
          <w:sz w:val="32"/>
          <w:szCs w:val="32"/>
        </w:rPr>
        <w:t>附件4</w:t>
      </w:r>
    </w:p>
    <w:tbl>
      <w:tblPr>
        <w:tblStyle w:val="12"/>
        <w:tblW w:w="9231" w:type="dxa"/>
        <w:jc w:val="center"/>
        <w:tblInd w:w="0" w:type="dxa"/>
        <w:tblLayout w:type="fixed"/>
        <w:tblCellMar>
          <w:top w:w="0" w:type="dxa"/>
          <w:left w:w="108" w:type="dxa"/>
          <w:bottom w:w="0" w:type="dxa"/>
          <w:right w:w="108" w:type="dxa"/>
        </w:tblCellMar>
      </w:tblPr>
      <w:tblGrid>
        <w:gridCol w:w="598"/>
        <w:gridCol w:w="996"/>
        <w:gridCol w:w="1130"/>
        <w:gridCol w:w="742"/>
        <w:gridCol w:w="1153"/>
        <w:gridCol w:w="548"/>
        <w:gridCol w:w="605"/>
        <w:gridCol w:w="865"/>
        <w:gridCol w:w="288"/>
        <w:gridCol w:w="288"/>
        <w:gridCol w:w="433"/>
        <w:gridCol w:w="143"/>
        <w:gridCol w:w="722"/>
        <w:gridCol w:w="720"/>
      </w:tblGrid>
      <w:tr>
        <w:tblPrEx>
          <w:tblLayout w:type="fixed"/>
          <w:tblCellMar>
            <w:top w:w="0" w:type="dxa"/>
            <w:left w:w="108" w:type="dxa"/>
            <w:bottom w:w="0" w:type="dxa"/>
            <w:right w:w="108" w:type="dxa"/>
          </w:tblCellMar>
        </w:tblPrEx>
        <w:trPr>
          <w:trHeight w:val="553" w:hRule="exact"/>
          <w:jc w:val="center"/>
        </w:trPr>
        <w:tc>
          <w:tcPr>
            <w:tcW w:w="9231"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542"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2020年省级工业转型升级资金 （宁财办建【2021】10号）</w:t>
            </w:r>
          </w:p>
        </w:tc>
      </w:tr>
      <w:tr>
        <w:tblPrEx>
          <w:tblLayout w:type="fixed"/>
          <w:tblCellMar>
            <w:top w:w="0" w:type="dxa"/>
            <w:left w:w="108" w:type="dxa"/>
            <w:bottom w:w="0" w:type="dxa"/>
            <w:right w:w="108" w:type="dxa"/>
          </w:tblCellMar>
        </w:tblPrEx>
        <w:trPr>
          <w:trHeight w:val="501"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78"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经贸局</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 xml:space="preserve">宁陕县引汉济渭开发有限公司  </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449"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414"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624"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kern w:val="0"/>
                <w:sz w:val="18"/>
                <w:szCs w:val="18"/>
              </w:rPr>
            </w:pPr>
            <w:r>
              <w:rPr>
                <w:rFonts w:hint="eastAsia" w:ascii="宋体" w:hAnsi="宋体" w:cs="宋体"/>
                <w:kern w:val="0"/>
                <w:sz w:val="18"/>
                <w:szCs w:val="18"/>
              </w:rPr>
              <w:t>用于宁陕引汉济渭开发有限公司支付贷款利息，缓解企业资金压力</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Layout w:type="fixed"/>
          <w:tblCellMar>
            <w:top w:w="0" w:type="dxa"/>
            <w:left w:w="108" w:type="dxa"/>
            <w:bottom w:w="0" w:type="dxa"/>
            <w:right w:w="108" w:type="dxa"/>
          </w:tblCellMar>
        </w:tblPrEx>
        <w:trPr>
          <w:trHeight w:val="694" w:hRule="exact"/>
          <w:jc w:val="center"/>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85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：收益企业数</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84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：企业产品合格率得到充分保证</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合格率95%</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合格率95%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7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43"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：企业生产效率得到提升</w:t>
            </w:r>
          </w:p>
          <w:p>
            <w:pPr>
              <w:widowControl/>
              <w:spacing w:line="240" w:lineRule="exact"/>
              <w:jc w:val="left"/>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提升5%</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提升5%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7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eastAsia="zh-CN"/>
              </w:rPr>
              <w:t>财政资金支持</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100万元</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100万元</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36"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7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：缓解企业资金压力</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有效缓解</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有效缓解</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25"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4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956"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：企业满意度</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0" w:hRule="exact"/>
          <w:jc w:val="center"/>
        </w:trPr>
        <w:tc>
          <w:tcPr>
            <w:tcW w:w="663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sz w:val="32"/>
          <w:szCs w:val="32"/>
        </w:rPr>
      </w:pPr>
      <w:r>
        <w:rPr>
          <w:rFonts w:hint="eastAsia" w:ascii="黑体" w:hAnsi="黑体" w:eastAsia="黑体"/>
          <w:sz w:val="32"/>
          <w:szCs w:val="32"/>
        </w:rPr>
        <w:t>附件4</w:t>
      </w:r>
    </w:p>
    <w:tbl>
      <w:tblPr>
        <w:tblStyle w:val="12"/>
        <w:tblW w:w="9231" w:type="dxa"/>
        <w:jc w:val="center"/>
        <w:tblInd w:w="0" w:type="dxa"/>
        <w:tblLayout w:type="fixed"/>
        <w:tblCellMar>
          <w:top w:w="0" w:type="dxa"/>
          <w:left w:w="108" w:type="dxa"/>
          <w:bottom w:w="0" w:type="dxa"/>
          <w:right w:w="108" w:type="dxa"/>
        </w:tblCellMar>
      </w:tblPr>
      <w:tblGrid>
        <w:gridCol w:w="598"/>
        <w:gridCol w:w="996"/>
        <w:gridCol w:w="1130"/>
        <w:gridCol w:w="742"/>
        <w:gridCol w:w="1153"/>
        <w:gridCol w:w="548"/>
        <w:gridCol w:w="605"/>
        <w:gridCol w:w="865"/>
        <w:gridCol w:w="288"/>
        <w:gridCol w:w="288"/>
        <w:gridCol w:w="433"/>
        <w:gridCol w:w="143"/>
        <w:gridCol w:w="722"/>
        <w:gridCol w:w="720"/>
      </w:tblGrid>
      <w:tr>
        <w:tblPrEx>
          <w:tblLayout w:type="fixed"/>
          <w:tblCellMar>
            <w:top w:w="0" w:type="dxa"/>
            <w:left w:w="108" w:type="dxa"/>
            <w:bottom w:w="0" w:type="dxa"/>
            <w:right w:w="108" w:type="dxa"/>
          </w:tblCellMar>
        </w:tblPrEx>
        <w:trPr>
          <w:trHeight w:val="553" w:hRule="exact"/>
          <w:jc w:val="center"/>
        </w:trPr>
        <w:tc>
          <w:tcPr>
            <w:tcW w:w="9231"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313"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 xml:space="preserve">2020年度市级工业发展专项资金（宁财办建【2021】25号） </w:t>
            </w:r>
          </w:p>
        </w:tc>
      </w:tr>
      <w:tr>
        <w:tblPrEx>
          <w:tblLayout w:type="fixed"/>
          <w:tblCellMar>
            <w:top w:w="0" w:type="dxa"/>
            <w:left w:w="108" w:type="dxa"/>
            <w:bottom w:w="0" w:type="dxa"/>
            <w:right w:w="108" w:type="dxa"/>
          </w:tblCellMar>
        </w:tblPrEx>
        <w:trPr>
          <w:trHeight w:val="633"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78"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eastAsia="zh-CN"/>
              </w:rPr>
            </w:pPr>
            <w:r>
              <w:rPr>
                <w:rFonts w:hint="default" w:ascii="宋体" w:hAnsi="宋体" w:cs="宋体"/>
                <w:kern w:val="0"/>
                <w:sz w:val="18"/>
                <w:szCs w:val="18"/>
                <w:lang w:eastAsia="zh-CN"/>
              </w:rPr>
              <w:t>经贸局</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受奖补企业、参展企业及组织单位</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47.8</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47.8</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47.8</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rPr>
            </w:pPr>
            <w:r>
              <w:rPr>
                <w:rFonts w:ascii="宋体" w:hAnsi="宋体" w:cs="宋体"/>
                <w:kern w:val="0"/>
                <w:sz w:val="18"/>
                <w:szCs w:val="18"/>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rPr>
            </w:pPr>
            <w:r>
              <w:rPr>
                <w:rFonts w:ascii="宋体" w:hAnsi="宋体" w:cs="宋体"/>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rPr>
            </w:pPr>
            <w:r>
              <w:rPr>
                <w:rFonts w:ascii="宋体" w:hAnsi="宋体" w:cs="宋体"/>
                <w:kern w:val="0"/>
                <w:sz w:val="18"/>
                <w:szCs w:val="18"/>
              </w:rPr>
              <w:t>10</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47.8</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47.8</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47.8</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528"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numPr>
                <w:ilvl w:val="0"/>
                <w:numId w:val="3"/>
              </w:numPr>
              <w:spacing w:line="240" w:lineRule="exact"/>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饮用水年产量 20万吨.2.</w:t>
            </w:r>
            <w:r>
              <w:rPr>
                <w:rFonts w:hint="default" w:ascii="宋体" w:hAnsi="宋体" w:cs="宋体"/>
                <w:kern w:val="0"/>
                <w:sz w:val="18"/>
                <w:szCs w:val="18"/>
                <w:lang w:val="en-US" w:eastAsia="zh-CN"/>
              </w:rPr>
              <w:t>欧西克建设三条高压电容器生产</w:t>
            </w:r>
            <w:r>
              <w:rPr>
                <w:rFonts w:hint="eastAsia" w:ascii="宋体" w:hAnsi="宋体" w:cs="宋体"/>
                <w:kern w:val="0"/>
                <w:sz w:val="18"/>
                <w:szCs w:val="18"/>
                <w:lang w:val="en-US" w:eastAsia="zh-CN"/>
              </w:rPr>
              <w:t xml:space="preserve">  3.申报培育规模以上工业企业1户  4 .组织企业参加展销会、洽谈会</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Layout w:type="fixed"/>
          <w:tblCellMar>
            <w:top w:w="0" w:type="dxa"/>
            <w:left w:w="108" w:type="dxa"/>
            <w:bottom w:w="0" w:type="dxa"/>
            <w:right w:w="108" w:type="dxa"/>
          </w:tblCellMar>
        </w:tblPrEx>
        <w:trPr>
          <w:trHeight w:val="859" w:hRule="exact"/>
          <w:jc w:val="center"/>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44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43" w:type="dxa"/>
            <w:gridSpan w:val="3"/>
            <w:tcBorders>
              <w:top w:val="single" w:color="auto" w:sz="4" w:space="0"/>
              <w:left w:val="nil"/>
              <w:bottom w:val="single" w:color="auto" w:sz="4" w:space="0"/>
              <w:right w:val="single" w:color="auto" w:sz="4" w:space="0"/>
            </w:tcBorders>
            <w:vAlign w:val="center"/>
          </w:tcPr>
          <w:p>
            <w:pPr>
              <w:widowControl/>
              <w:numPr>
                <w:ilvl w:val="0"/>
                <w:numId w:val="0"/>
              </w:numPr>
              <w:spacing w:line="240" w:lineRule="exact"/>
              <w:jc w:val="both"/>
              <w:rPr>
                <w:rFonts w:hint="eastAsia" w:ascii="宋体" w:hAnsi="宋体" w:cs="宋体"/>
                <w:kern w:val="0"/>
                <w:sz w:val="18"/>
                <w:szCs w:val="18"/>
                <w:lang w:val="en-US" w:eastAsia="zh-CN"/>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val="en-US" w:eastAsia="zh-CN"/>
              </w:rPr>
              <w:t>饮用水年产量</w:t>
            </w:r>
          </w:p>
          <w:p>
            <w:pPr>
              <w:widowControl/>
              <w:spacing w:line="240" w:lineRule="exact"/>
              <w:jc w:val="left"/>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pPr>
              <w:widowControl/>
              <w:numPr>
                <w:ilvl w:val="0"/>
                <w:numId w:val="0"/>
              </w:numPr>
              <w:spacing w:line="240" w:lineRule="exact"/>
              <w:jc w:val="both"/>
              <w:rPr>
                <w:rFonts w:hint="eastAsia" w:ascii="宋体" w:hAnsi="宋体" w:cs="宋体"/>
                <w:kern w:val="0"/>
                <w:sz w:val="18"/>
                <w:szCs w:val="18"/>
                <w:lang w:val="en-US" w:eastAsia="zh-CN"/>
              </w:rPr>
            </w:pPr>
            <w:r>
              <w:rPr>
                <w:rFonts w:hint="eastAsia" w:ascii="宋体" w:hAnsi="宋体" w:cs="宋体"/>
                <w:kern w:val="0"/>
                <w:sz w:val="18"/>
                <w:szCs w:val="18"/>
                <w:lang w:val="en-US" w:eastAsia="zh-CN"/>
              </w:rPr>
              <w:t xml:space="preserve"> 20万吨</w:t>
            </w:r>
          </w:p>
          <w:p>
            <w:pPr>
              <w:widowControl/>
              <w:spacing w:line="240" w:lineRule="exact"/>
              <w:jc w:val="center"/>
              <w:rPr>
                <w:rFonts w:ascii="宋体" w:hAnsi="宋体" w:cs="宋体"/>
                <w:kern w:val="0"/>
                <w:sz w:val="18"/>
                <w:szCs w:val="18"/>
              </w:rPr>
            </w:pPr>
          </w:p>
        </w:tc>
        <w:tc>
          <w:tcPr>
            <w:tcW w:w="865" w:type="dxa"/>
            <w:tcBorders>
              <w:top w:val="nil"/>
              <w:left w:val="nil"/>
              <w:bottom w:val="single" w:color="auto" w:sz="4" w:space="0"/>
              <w:right w:val="single" w:color="auto" w:sz="4" w:space="0"/>
            </w:tcBorders>
            <w:vAlign w:val="center"/>
          </w:tcPr>
          <w:p>
            <w:pPr>
              <w:widowControl/>
              <w:numPr>
                <w:ilvl w:val="0"/>
                <w:numId w:val="0"/>
              </w:numPr>
              <w:spacing w:line="240" w:lineRule="exact"/>
              <w:jc w:val="both"/>
              <w:rPr>
                <w:rFonts w:hint="eastAsia" w:ascii="宋体" w:hAnsi="宋体" w:cs="宋体"/>
                <w:kern w:val="0"/>
                <w:sz w:val="18"/>
                <w:szCs w:val="18"/>
                <w:lang w:val="en-US" w:eastAsia="zh-CN"/>
              </w:rPr>
            </w:pPr>
            <w:r>
              <w:rPr>
                <w:rFonts w:hint="eastAsia" w:ascii="宋体" w:hAnsi="宋体" w:cs="宋体"/>
                <w:kern w:val="0"/>
                <w:sz w:val="18"/>
                <w:szCs w:val="18"/>
                <w:lang w:val="en-US" w:eastAsia="zh-CN"/>
              </w:rPr>
              <w:t>20万吨</w:t>
            </w:r>
          </w:p>
          <w:p>
            <w:pPr>
              <w:widowControl/>
              <w:spacing w:line="240" w:lineRule="exact"/>
              <w:jc w:val="center"/>
              <w:rPr>
                <w:rFonts w:ascii="宋体" w:hAnsi="宋体" w:cs="宋体"/>
                <w:kern w:val="0"/>
                <w:sz w:val="18"/>
                <w:szCs w:val="18"/>
              </w:rPr>
            </w:pP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7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w:t>
            </w:r>
            <w:r>
              <w:rPr>
                <w:rFonts w:hint="default" w:ascii="宋体" w:hAnsi="宋体" w:cs="宋体"/>
                <w:kern w:val="0"/>
                <w:sz w:val="18"/>
                <w:szCs w:val="18"/>
                <w:lang w:val="en-US" w:eastAsia="zh-CN"/>
              </w:rPr>
              <w:t>建设高压电容器生产线</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3条</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3条</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86"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hint="eastAsia" w:ascii="宋体" w:hAnsi="宋体" w:cs="宋体"/>
                <w:kern w:val="0"/>
                <w:sz w:val="18"/>
                <w:szCs w:val="18"/>
                <w:lang w:val="en-US" w:eastAsia="zh-CN"/>
              </w:rPr>
              <w:t>3</w:t>
            </w:r>
            <w:r>
              <w:rPr>
                <w:rFonts w:hint="eastAsia" w:ascii="宋体" w:hAnsi="宋体" w:cs="宋体"/>
                <w:kern w:val="0"/>
                <w:sz w:val="18"/>
                <w:szCs w:val="18"/>
              </w:rPr>
              <w:t>：</w:t>
            </w:r>
            <w:r>
              <w:rPr>
                <w:rFonts w:hint="eastAsia" w:ascii="宋体" w:hAnsi="宋体" w:cs="宋体"/>
                <w:kern w:val="0"/>
                <w:sz w:val="18"/>
                <w:szCs w:val="18"/>
                <w:lang w:val="en-US" w:eastAsia="zh-CN"/>
              </w:rPr>
              <w:t>申报培育规模以上工业企业</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1户</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1户</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86"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w:t>
            </w:r>
            <w:r>
              <w:rPr>
                <w:rFonts w:hint="eastAsia" w:ascii="宋体" w:hAnsi="宋体" w:cs="宋体"/>
                <w:kern w:val="0"/>
                <w:sz w:val="18"/>
                <w:szCs w:val="18"/>
                <w:lang w:val="en-US" w:eastAsia="zh-CN"/>
              </w:rPr>
              <w:t>4</w:t>
            </w:r>
            <w:r>
              <w:rPr>
                <w:rFonts w:hint="eastAsia" w:ascii="宋体" w:hAnsi="宋体" w:cs="宋体"/>
                <w:kern w:val="0"/>
                <w:sz w:val="18"/>
                <w:szCs w:val="18"/>
              </w:rPr>
              <w:t>：</w:t>
            </w:r>
            <w:r>
              <w:rPr>
                <w:rFonts w:hint="eastAsia" w:ascii="宋体" w:hAnsi="宋体" w:cs="宋体"/>
                <w:kern w:val="0"/>
                <w:sz w:val="18"/>
                <w:szCs w:val="18"/>
                <w:lang w:val="en-US" w:eastAsia="zh-CN"/>
              </w:rPr>
              <w:t>组织企业参加展销会、洽谈会</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15场次</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15场次</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6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：产品合格率得到充分保证</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有效提高</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有效提高</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6</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成本指标</w:t>
            </w:r>
          </w:p>
        </w:tc>
        <w:tc>
          <w:tcPr>
            <w:tcW w:w="2443"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财政资金支持</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47.8万元</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lang w:val="en-US" w:eastAsia="zh-CN"/>
              </w:rPr>
              <w:t>47.8万元</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8</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8</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43"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：单位生产效率提升</w:t>
            </w:r>
          </w:p>
          <w:p>
            <w:pPr>
              <w:widowControl/>
              <w:spacing w:line="240" w:lineRule="exact"/>
              <w:jc w:val="left"/>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有效提升</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有效提升</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9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：企业销售收入提升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提升</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提升</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4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eastAsia="zh-CN"/>
              </w:rPr>
              <w:t>增加就业岗位</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增加</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增加</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9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：生态环保循环发展</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零排放</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零排放</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69"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：提高企业参展积极性</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有效提升</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有效提升</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3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eastAsia="zh-CN"/>
              </w:rPr>
              <w:t>收益</w:t>
            </w:r>
            <w:r>
              <w:rPr>
                <w:rFonts w:hint="eastAsia" w:ascii="宋体" w:hAnsi="宋体" w:cs="宋体"/>
                <w:kern w:val="0"/>
                <w:sz w:val="18"/>
                <w:szCs w:val="18"/>
              </w:rPr>
              <w:t>企业满意</w:t>
            </w:r>
            <w:r>
              <w:rPr>
                <w:rFonts w:hint="eastAsia" w:ascii="宋体" w:hAnsi="宋体" w:cs="宋体"/>
                <w:kern w:val="0"/>
                <w:sz w:val="18"/>
                <w:szCs w:val="18"/>
                <w:lang w:eastAsia="zh-CN"/>
              </w:rPr>
              <w:t>度</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3" w:hRule="exact"/>
          <w:jc w:val="center"/>
        </w:trPr>
        <w:tc>
          <w:tcPr>
            <w:tcW w:w="663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sz w:val="32"/>
          <w:szCs w:val="32"/>
        </w:rPr>
      </w:pPr>
      <w:r>
        <w:rPr>
          <w:rFonts w:hint="eastAsia" w:ascii="黑体" w:hAnsi="黑体" w:eastAsia="黑体"/>
          <w:sz w:val="32"/>
          <w:szCs w:val="32"/>
        </w:rPr>
        <w:t>附件4</w:t>
      </w:r>
    </w:p>
    <w:tbl>
      <w:tblPr>
        <w:tblStyle w:val="12"/>
        <w:tblW w:w="9231" w:type="dxa"/>
        <w:jc w:val="center"/>
        <w:tblInd w:w="0" w:type="dxa"/>
        <w:tblLayout w:type="fixed"/>
        <w:tblCellMar>
          <w:top w:w="0" w:type="dxa"/>
          <w:left w:w="108" w:type="dxa"/>
          <w:bottom w:w="0" w:type="dxa"/>
          <w:right w:w="108" w:type="dxa"/>
        </w:tblCellMar>
      </w:tblPr>
      <w:tblGrid>
        <w:gridCol w:w="598"/>
        <w:gridCol w:w="996"/>
        <w:gridCol w:w="1130"/>
        <w:gridCol w:w="742"/>
        <w:gridCol w:w="1153"/>
        <w:gridCol w:w="548"/>
        <w:gridCol w:w="605"/>
        <w:gridCol w:w="865"/>
        <w:gridCol w:w="288"/>
        <w:gridCol w:w="288"/>
        <w:gridCol w:w="433"/>
        <w:gridCol w:w="143"/>
        <w:gridCol w:w="722"/>
        <w:gridCol w:w="720"/>
      </w:tblGrid>
      <w:tr>
        <w:tblPrEx>
          <w:tblLayout w:type="fixed"/>
          <w:tblCellMar>
            <w:top w:w="0" w:type="dxa"/>
            <w:left w:w="108" w:type="dxa"/>
            <w:bottom w:w="0" w:type="dxa"/>
            <w:right w:w="108" w:type="dxa"/>
          </w:tblCellMar>
        </w:tblPrEx>
        <w:trPr>
          <w:trHeight w:val="553" w:hRule="exact"/>
          <w:jc w:val="center"/>
        </w:trPr>
        <w:tc>
          <w:tcPr>
            <w:tcW w:w="9231"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455"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 xml:space="preserve">成品油零售分销体系“十四五” 发展规划编制 </w:t>
            </w:r>
          </w:p>
        </w:tc>
      </w:tr>
      <w:tr>
        <w:tblPrEx>
          <w:tblLayout w:type="fixed"/>
          <w:tblCellMar>
            <w:top w:w="0" w:type="dxa"/>
            <w:left w:w="108" w:type="dxa"/>
            <w:bottom w:w="0" w:type="dxa"/>
            <w:right w:w="108" w:type="dxa"/>
          </w:tblCellMar>
        </w:tblPrEx>
        <w:trPr>
          <w:trHeight w:val="616"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78"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经贸局</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 xml:space="preserve">陕西中邦规划设计咨询有限公司 </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497"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Layout w:type="fixed"/>
          <w:tblCellMar>
            <w:top w:w="0" w:type="dxa"/>
            <w:left w:w="108" w:type="dxa"/>
            <w:bottom w:w="0" w:type="dxa"/>
            <w:right w:w="108" w:type="dxa"/>
          </w:tblCellMar>
        </w:tblPrEx>
        <w:trPr>
          <w:trHeight w:val="508"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487"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624"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编制县成品油零售分销体系“十四五” 发展规划</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Layout w:type="fixed"/>
          <w:tblCellMar>
            <w:top w:w="0" w:type="dxa"/>
            <w:left w:w="108" w:type="dxa"/>
            <w:bottom w:w="0" w:type="dxa"/>
            <w:right w:w="108" w:type="dxa"/>
          </w:tblCellMar>
        </w:tblPrEx>
        <w:trPr>
          <w:trHeight w:val="849" w:hRule="exact"/>
          <w:jc w:val="center"/>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540"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：聘请专业机构</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71"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5"/>
                <w:szCs w:val="15"/>
              </w:rPr>
            </w:pPr>
            <w:r>
              <w:rPr>
                <w:rFonts w:hint="eastAsia" w:ascii="宋体" w:hAnsi="宋体" w:cs="宋体"/>
                <w:kern w:val="0"/>
                <w:sz w:val="15"/>
                <w:szCs w:val="15"/>
              </w:rPr>
              <w:t>指标</w:t>
            </w:r>
            <w:r>
              <w:rPr>
                <w:rFonts w:ascii="宋体" w:hAnsi="宋体" w:cs="宋体"/>
                <w:kern w:val="0"/>
                <w:sz w:val="15"/>
                <w:szCs w:val="15"/>
              </w:rPr>
              <w:t>1</w:t>
            </w:r>
            <w:r>
              <w:rPr>
                <w:rFonts w:hint="eastAsia" w:ascii="宋体" w:hAnsi="宋体" w:cs="宋体"/>
                <w:kern w:val="0"/>
                <w:sz w:val="15"/>
                <w:szCs w:val="15"/>
              </w:rPr>
              <w:t>：编制的县成品油零售分销体系“十四五” 发展规划标准</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符合市商务局要求</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符合市商务局要求</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43"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：促进经济增长</w:t>
            </w:r>
          </w:p>
          <w:p>
            <w:pPr>
              <w:widowControl/>
              <w:spacing w:line="240" w:lineRule="exact"/>
              <w:jc w:val="left"/>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2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 xml:space="preserve">：支付编制费 </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5万元</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5万元</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885"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：规划可行性</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科学合理可行</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科学合理可行</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99"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：满足消费者需求</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1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 xml:space="preserve">：保证产品的质量稳定 </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80"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：促进我县经济发展</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2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：服务对象满意度</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51" w:hRule="exact"/>
          <w:jc w:val="center"/>
        </w:trPr>
        <w:tc>
          <w:tcPr>
            <w:tcW w:w="663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sz w:val="32"/>
          <w:szCs w:val="32"/>
        </w:rPr>
      </w:pPr>
      <w:r>
        <w:rPr>
          <w:rFonts w:hint="eastAsia" w:ascii="黑体" w:hAnsi="黑体" w:eastAsia="黑体"/>
          <w:sz w:val="32"/>
          <w:szCs w:val="32"/>
        </w:rPr>
        <w:t>附件4</w:t>
      </w:r>
    </w:p>
    <w:tbl>
      <w:tblPr>
        <w:tblStyle w:val="12"/>
        <w:tblW w:w="9231" w:type="dxa"/>
        <w:jc w:val="center"/>
        <w:tblInd w:w="0" w:type="dxa"/>
        <w:tblLayout w:type="fixed"/>
        <w:tblCellMar>
          <w:top w:w="0" w:type="dxa"/>
          <w:left w:w="108" w:type="dxa"/>
          <w:bottom w:w="0" w:type="dxa"/>
          <w:right w:w="108" w:type="dxa"/>
        </w:tblCellMar>
      </w:tblPr>
      <w:tblGrid>
        <w:gridCol w:w="598"/>
        <w:gridCol w:w="996"/>
        <w:gridCol w:w="1130"/>
        <w:gridCol w:w="742"/>
        <w:gridCol w:w="1153"/>
        <w:gridCol w:w="548"/>
        <w:gridCol w:w="605"/>
        <w:gridCol w:w="865"/>
        <w:gridCol w:w="288"/>
        <w:gridCol w:w="288"/>
        <w:gridCol w:w="433"/>
        <w:gridCol w:w="143"/>
        <w:gridCol w:w="722"/>
        <w:gridCol w:w="720"/>
      </w:tblGrid>
      <w:tr>
        <w:tblPrEx>
          <w:tblLayout w:type="fixed"/>
          <w:tblCellMar>
            <w:top w:w="0" w:type="dxa"/>
            <w:left w:w="108" w:type="dxa"/>
            <w:bottom w:w="0" w:type="dxa"/>
            <w:right w:w="108" w:type="dxa"/>
          </w:tblCellMar>
        </w:tblPrEx>
        <w:trPr>
          <w:trHeight w:val="553" w:hRule="exact"/>
          <w:jc w:val="center"/>
        </w:trPr>
        <w:tc>
          <w:tcPr>
            <w:tcW w:w="9231"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313"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 xml:space="preserve">第六届安康富硒美食节工作经费 </w:t>
            </w:r>
          </w:p>
        </w:tc>
      </w:tr>
      <w:tr>
        <w:tblPrEx>
          <w:tblLayout w:type="fixed"/>
          <w:tblCellMar>
            <w:top w:w="0" w:type="dxa"/>
            <w:left w:w="108" w:type="dxa"/>
            <w:bottom w:w="0" w:type="dxa"/>
            <w:right w:w="108" w:type="dxa"/>
          </w:tblCellMar>
        </w:tblPrEx>
        <w:trPr>
          <w:trHeight w:val="313"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78"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经贸局</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 xml:space="preserve">经贸局 </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624"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组织企业参加美食节展会，拍摄县域美食宣传片。做好推广宣传宁陕特色美食产品，吸引游客来宁陕品美食促消费，</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Layout w:type="fixed"/>
          <w:tblCellMar>
            <w:top w:w="0" w:type="dxa"/>
            <w:left w:w="108" w:type="dxa"/>
            <w:bottom w:w="0" w:type="dxa"/>
            <w:right w:w="108" w:type="dxa"/>
          </w:tblCellMar>
        </w:tblPrEx>
        <w:trPr>
          <w:trHeight w:val="795" w:hRule="exact"/>
          <w:jc w:val="center"/>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31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：组织参展企业</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3家</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3家</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16"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：拍摄县域美食宣传片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6-10分钟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6-10分钟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8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：食材，设备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新鲜、安全</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新鲜、安全</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10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2</w:t>
            </w:r>
            <w:r>
              <w:rPr>
                <w:rFonts w:hint="eastAsia" w:ascii="宋体" w:hAnsi="宋体" w:cs="宋体"/>
                <w:kern w:val="0"/>
                <w:sz w:val="18"/>
                <w:szCs w:val="18"/>
              </w:rPr>
              <w:t>：宣传片录制标准</w:t>
            </w:r>
          </w:p>
        </w:tc>
        <w:tc>
          <w:tcPr>
            <w:tcW w:w="605" w:type="dxa"/>
            <w:tcBorders>
              <w:top w:val="nil"/>
              <w:left w:val="nil"/>
              <w:bottom w:val="single" w:color="auto" w:sz="4" w:space="0"/>
              <w:right w:val="single" w:color="auto" w:sz="4" w:space="0"/>
            </w:tcBorders>
            <w:vAlign w:val="center"/>
          </w:tcPr>
          <w:p>
            <w:pPr>
              <w:widowControl/>
              <w:spacing w:line="240" w:lineRule="exact"/>
              <w:jc w:val="both"/>
              <w:rPr>
                <w:rFonts w:ascii="宋体" w:hAnsi="宋体" w:cs="宋体"/>
                <w:kern w:val="0"/>
                <w:sz w:val="13"/>
                <w:szCs w:val="13"/>
              </w:rPr>
            </w:pPr>
            <w:r>
              <w:rPr>
                <w:rFonts w:hint="eastAsia" w:ascii="宋体" w:hAnsi="宋体" w:cs="宋体"/>
                <w:kern w:val="0"/>
                <w:sz w:val="13"/>
                <w:szCs w:val="13"/>
              </w:rPr>
              <w:t>分辨率1920x1080，横版，mp4格式</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3"/>
                <w:szCs w:val="13"/>
              </w:rPr>
            </w:pPr>
            <w:r>
              <w:rPr>
                <w:rFonts w:hint="eastAsia" w:ascii="宋体" w:hAnsi="宋体" w:cs="宋体"/>
                <w:kern w:val="0"/>
                <w:sz w:val="13"/>
                <w:szCs w:val="13"/>
              </w:rPr>
              <w:t>分辨率1920x1080，横版，mp4格式</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43"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：推广宣传宁陕特色美食产品</w:t>
            </w:r>
          </w:p>
          <w:p>
            <w:pPr>
              <w:widowControl/>
              <w:spacing w:line="240" w:lineRule="exact"/>
              <w:jc w:val="left"/>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9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：美食节工作经费（后勤保障费、劳务费、宣传片拍摄费等）</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8万元</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8万元</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1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：吸引游客来宁陕品美食促消费</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61"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：吸引游客来宁陕品美食促消费</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5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 xml:space="preserve">：保证产品的质量稳定 </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9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：保证美食产品质量</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4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：服务对象满意度</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3" w:hRule="exact"/>
          <w:jc w:val="center"/>
        </w:trPr>
        <w:tc>
          <w:tcPr>
            <w:tcW w:w="663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sz w:val="32"/>
          <w:szCs w:val="32"/>
        </w:rPr>
      </w:pPr>
      <w:r>
        <w:rPr>
          <w:rFonts w:hint="eastAsia" w:ascii="黑体" w:hAnsi="黑体" w:eastAsia="黑体"/>
          <w:sz w:val="32"/>
          <w:szCs w:val="32"/>
        </w:rPr>
        <w:t>附件4</w:t>
      </w:r>
    </w:p>
    <w:tbl>
      <w:tblPr>
        <w:tblStyle w:val="12"/>
        <w:tblW w:w="9231" w:type="dxa"/>
        <w:jc w:val="center"/>
        <w:tblInd w:w="0" w:type="dxa"/>
        <w:tblLayout w:type="fixed"/>
        <w:tblCellMar>
          <w:top w:w="0" w:type="dxa"/>
          <w:left w:w="108" w:type="dxa"/>
          <w:bottom w:w="0" w:type="dxa"/>
          <w:right w:w="108" w:type="dxa"/>
        </w:tblCellMar>
      </w:tblPr>
      <w:tblGrid>
        <w:gridCol w:w="598"/>
        <w:gridCol w:w="996"/>
        <w:gridCol w:w="1130"/>
        <w:gridCol w:w="742"/>
        <w:gridCol w:w="1153"/>
        <w:gridCol w:w="548"/>
        <w:gridCol w:w="605"/>
        <w:gridCol w:w="865"/>
        <w:gridCol w:w="288"/>
        <w:gridCol w:w="288"/>
        <w:gridCol w:w="433"/>
        <w:gridCol w:w="143"/>
        <w:gridCol w:w="722"/>
        <w:gridCol w:w="720"/>
      </w:tblGrid>
      <w:tr>
        <w:tblPrEx>
          <w:tblLayout w:type="fixed"/>
          <w:tblCellMar>
            <w:top w:w="0" w:type="dxa"/>
            <w:left w:w="108" w:type="dxa"/>
            <w:bottom w:w="0" w:type="dxa"/>
            <w:right w:w="108" w:type="dxa"/>
          </w:tblCellMar>
        </w:tblPrEx>
        <w:trPr>
          <w:trHeight w:val="553" w:hRule="exact"/>
          <w:jc w:val="center"/>
        </w:trPr>
        <w:tc>
          <w:tcPr>
            <w:tcW w:w="9231"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476"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促进经济恢复性增长若干措施惠企项目</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 xml:space="preserve"> </w:t>
            </w:r>
          </w:p>
        </w:tc>
      </w:tr>
      <w:tr>
        <w:tblPrEx>
          <w:tblLayout w:type="fixed"/>
          <w:tblCellMar>
            <w:top w:w="0" w:type="dxa"/>
            <w:left w:w="108" w:type="dxa"/>
            <w:bottom w:w="0" w:type="dxa"/>
            <w:right w:w="108" w:type="dxa"/>
          </w:tblCellMar>
        </w:tblPrEx>
        <w:trPr>
          <w:trHeight w:val="313"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78"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经贸局</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 xml:space="preserve">各相关企业 </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508"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68.619791</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68.619791</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68.619791</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Layout w:type="fixed"/>
          <w:tblCellMar>
            <w:top w:w="0" w:type="dxa"/>
            <w:left w:w="108" w:type="dxa"/>
            <w:bottom w:w="0" w:type="dxa"/>
            <w:right w:w="108" w:type="dxa"/>
          </w:tblCellMar>
        </w:tblPrEx>
        <w:trPr>
          <w:trHeight w:val="552"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68.619791</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rPr>
              <w:t>68.619791</w:t>
            </w: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rPr>
              <w:t>68.619791</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335"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722"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组织县内相关工业、商贸企业进行促进经济恢复性增长若干措施惠企项目申报,核实后拨付资金</w:t>
            </w:r>
          </w:p>
        </w:tc>
        <w:tc>
          <w:tcPr>
            <w:tcW w:w="345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Layout w:type="fixed"/>
          <w:tblCellMar>
            <w:top w:w="0" w:type="dxa"/>
            <w:left w:w="108" w:type="dxa"/>
            <w:bottom w:w="0" w:type="dxa"/>
            <w:right w:w="108" w:type="dxa"/>
          </w:tblCellMar>
        </w:tblPrEx>
        <w:trPr>
          <w:trHeight w:val="805" w:hRule="exact"/>
          <w:jc w:val="center"/>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80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：组织企业数</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符合条件的均可申报</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符合条件的均可申报</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6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：各企业申报资料</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真实、可信</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真实、可信</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30"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43" w:type="dxa"/>
            <w:gridSpan w:val="3"/>
            <w:tcBorders>
              <w:top w:val="single" w:color="auto" w:sz="4" w:space="0"/>
              <w:left w:val="nil"/>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：促进经济恢复性增长</w:t>
            </w:r>
          </w:p>
          <w:p>
            <w:pPr>
              <w:widowControl/>
              <w:spacing w:line="240" w:lineRule="exact"/>
              <w:jc w:val="left"/>
              <w:rPr>
                <w:rFonts w:ascii="宋体" w:hAnsi="宋体" w:cs="宋体"/>
                <w:kern w:val="0"/>
                <w:sz w:val="18"/>
                <w:szCs w:val="18"/>
              </w:rPr>
            </w:pP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58"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：以审核后为准</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不等</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不等</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1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：吸引更多客商来宁陕经商办企业</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01"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：落实各项惠企政策</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45"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 xml:space="preserve">：保证产品的质量稳定 </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29"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：促进我县经济发展</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长期</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7.5</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87"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分）</w:t>
            </w: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1</w:t>
            </w:r>
            <w:r>
              <w:rPr>
                <w:rFonts w:hint="eastAsia" w:ascii="宋体" w:hAnsi="宋体" w:cs="宋体"/>
                <w:kern w:val="0"/>
                <w:sz w:val="18"/>
                <w:szCs w:val="18"/>
              </w:rPr>
              <w:t>：服务对象满意度</w:t>
            </w:r>
          </w:p>
        </w:tc>
        <w:tc>
          <w:tcPr>
            <w:tcW w:w="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29" w:hRule="exact"/>
          <w:jc w:val="center"/>
        </w:trPr>
        <w:tc>
          <w:tcPr>
            <w:tcW w:w="663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7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sz w:val="32"/>
          <w:szCs w:val="32"/>
        </w:rPr>
      </w:pPr>
      <w:r>
        <w:rPr>
          <w:rFonts w:hint="eastAsia" w:ascii="黑体" w:hAnsi="黑体" w:eastAsia="黑体"/>
          <w:sz w:val="32"/>
          <w:szCs w:val="32"/>
        </w:rPr>
        <w:t>附件4</w:t>
      </w:r>
    </w:p>
    <w:tbl>
      <w:tblPr>
        <w:tblStyle w:val="12"/>
        <w:tblW w:w="9231" w:type="dxa"/>
        <w:jc w:val="center"/>
        <w:tblInd w:w="0" w:type="dxa"/>
        <w:tblLayout w:type="fixed"/>
        <w:tblCellMar>
          <w:top w:w="0" w:type="dxa"/>
          <w:left w:w="108" w:type="dxa"/>
          <w:bottom w:w="0" w:type="dxa"/>
          <w:right w:w="108" w:type="dxa"/>
        </w:tblCellMar>
      </w:tblPr>
      <w:tblGrid>
        <w:gridCol w:w="598"/>
        <w:gridCol w:w="996"/>
        <w:gridCol w:w="1130"/>
        <w:gridCol w:w="742"/>
        <w:gridCol w:w="1153"/>
        <w:gridCol w:w="548"/>
        <w:gridCol w:w="814"/>
        <w:gridCol w:w="788"/>
        <w:gridCol w:w="156"/>
        <w:gridCol w:w="459"/>
        <w:gridCol w:w="262"/>
        <w:gridCol w:w="143"/>
        <w:gridCol w:w="722"/>
        <w:gridCol w:w="720"/>
      </w:tblGrid>
      <w:tr>
        <w:tblPrEx>
          <w:tblLayout w:type="fixed"/>
          <w:tblCellMar>
            <w:top w:w="0" w:type="dxa"/>
            <w:left w:w="108" w:type="dxa"/>
            <w:bottom w:w="0" w:type="dxa"/>
            <w:right w:w="108" w:type="dxa"/>
          </w:tblCellMar>
        </w:tblPrEx>
        <w:trPr>
          <w:trHeight w:val="553" w:hRule="exact"/>
          <w:jc w:val="center"/>
        </w:trPr>
        <w:tc>
          <w:tcPr>
            <w:tcW w:w="9231"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年度部门项目支出绩效自评表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trHeight w:val="250"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63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 xml:space="preserve">五上企业培育 </w:t>
            </w:r>
          </w:p>
        </w:tc>
      </w:tr>
      <w:tr>
        <w:tblPrEx>
          <w:tblLayout w:type="fixed"/>
          <w:tblCellMar>
            <w:top w:w="0" w:type="dxa"/>
            <w:left w:w="108" w:type="dxa"/>
            <w:bottom w:w="0" w:type="dxa"/>
            <w:right w:w="108" w:type="dxa"/>
          </w:tblCellMar>
        </w:tblPrEx>
        <w:trPr>
          <w:trHeight w:val="313" w:hRule="exac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87" w:type="dxa"/>
            <w:gridSpan w:val="5"/>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经贸局</w:t>
            </w:r>
          </w:p>
        </w:tc>
        <w:tc>
          <w:tcPr>
            <w:tcW w:w="9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 xml:space="preserve"> 经贸局</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9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3"/>
                <w:szCs w:val="13"/>
              </w:rPr>
              <w:t>全年执行数</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Layout w:type="fixed"/>
          <w:tblCellMar>
            <w:top w:w="0" w:type="dxa"/>
            <w:left w:w="108" w:type="dxa"/>
            <w:bottom w:w="0" w:type="dxa"/>
            <w:right w:w="108" w:type="dxa"/>
          </w:tblCellMar>
        </w:tblPrEx>
        <w:trPr>
          <w:trHeight w:val="31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91.8</w:t>
            </w:r>
          </w:p>
        </w:tc>
        <w:tc>
          <w:tcPr>
            <w:tcW w:w="136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91.8</w:t>
            </w:r>
          </w:p>
        </w:tc>
        <w:tc>
          <w:tcPr>
            <w:tcW w:w="94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91.8</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Layout w:type="fixed"/>
          <w:tblCellMar>
            <w:top w:w="0" w:type="dxa"/>
            <w:left w:w="108" w:type="dxa"/>
            <w:bottom w:w="0" w:type="dxa"/>
            <w:right w:w="108" w:type="dxa"/>
          </w:tblCellMar>
        </w:tblPrEx>
        <w:trPr>
          <w:trHeight w:val="260"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91.8</w:t>
            </w:r>
          </w:p>
        </w:tc>
        <w:tc>
          <w:tcPr>
            <w:tcW w:w="136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91.8</w:t>
            </w:r>
          </w:p>
        </w:tc>
        <w:tc>
          <w:tcPr>
            <w:tcW w:w="94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91.8</w:t>
            </w: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143"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157" w:hRule="exact"/>
          <w:jc w:val="center"/>
        </w:trPr>
        <w:tc>
          <w:tcPr>
            <w:tcW w:w="15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6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4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8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p>
        </w:tc>
      </w:tr>
      <w:tr>
        <w:tblPrEx>
          <w:tblLayout w:type="fixed"/>
          <w:tblCellMar>
            <w:top w:w="0" w:type="dxa"/>
            <w:left w:w="108" w:type="dxa"/>
            <w:bottom w:w="0" w:type="dxa"/>
            <w:right w:w="108" w:type="dxa"/>
          </w:tblCellMar>
        </w:tblPrEx>
        <w:trPr>
          <w:trHeight w:val="229" w:hRule="exact"/>
          <w:jc w:val="center"/>
        </w:trPr>
        <w:tc>
          <w:tcPr>
            <w:tcW w:w="5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8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25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Layout w:type="fixed"/>
          <w:tblCellMar>
            <w:top w:w="0" w:type="dxa"/>
            <w:left w:w="108" w:type="dxa"/>
            <w:bottom w:w="0" w:type="dxa"/>
            <w:right w:w="108" w:type="dxa"/>
          </w:tblCellMar>
        </w:tblPrEx>
        <w:trPr>
          <w:trHeight w:val="786" w:hRule="exact"/>
          <w:jc w:val="center"/>
        </w:trPr>
        <w:tc>
          <w:tcPr>
            <w:tcW w:w="5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83"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cs="宋体"/>
                <w:kern w:val="0"/>
                <w:sz w:val="11"/>
                <w:szCs w:val="11"/>
              </w:rPr>
            </w:pPr>
            <w:r>
              <w:rPr>
                <w:rFonts w:hint="eastAsia" w:ascii="宋体" w:hAnsi="宋体" w:cs="宋体"/>
                <w:kern w:val="0"/>
                <w:sz w:val="11"/>
                <w:szCs w:val="11"/>
              </w:rPr>
              <w:t>1.对年度内经县统计部门确认，在本县注册并新进的“五上”企业(规模以上工业企业、限额以上批零住餐企业、规模以上服务业企业、资质等级建筑业及房地产开发经营企业)，以及在培育“五上”企业中工作突出的相关单位实施扶持和补助。.</w:t>
            </w:r>
            <w:r>
              <w:rPr>
                <w:rFonts w:hint="eastAsia" w:ascii="宋体" w:hAnsi="宋体" w:cs="宋体"/>
                <w:kern w:val="0"/>
                <w:sz w:val="11"/>
                <w:szCs w:val="11"/>
                <w:lang w:val="en-US" w:eastAsia="zh-CN"/>
              </w:rPr>
              <w:t>2</w:t>
            </w:r>
            <w:r>
              <w:rPr>
                <w:rFonts w:hint="eastAsia" w:ascii="宋体" w:hAnsi="宋体" w:cs="宋体"/>
                <w:kern w:val="0"/>
                <w:sz w:val="11"/>
                <w:szCs w:val="11"/>
              </w:rPr>
              <w:t>为“五上”企业财务人员、统计信息员发放业务培训补助</w:t>
            </w:r>
          </w:p>
          <w:p>
            <w:pPr>
              <w:widowControl/>
              <w:spacing w:line="240" w:lineRule="exact"/>
              <w:jc w:val="both"/>
              <w:rPr>
                <w:rFonts w:ascii="宋体" w:hAnsi="宋体" w:cs="宋体"/>
                <w:kern w:val="0"/>
                <w:sz w:val="11"/>
                <w:szCs w:val="11"/>
              </w:rPr>
            </w:pPr>
          </w:p>
        </w:tc>
        <w:tc>
          <w:tcPr>
            <w:tcW w:w="325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Layout w:type="fixed"/>
          <w:tblCellMar>
            <w:top w:w="0" w:type="dxa"/>
            <w:left w:w="108" w:type="dxa"/>
            <w:bottom w:w="0" w:type="dxa"/>
            <w:right w:w="108" w:type="dxa"/>
          </w:tblCellMar>
        </w:tblPrEx>
        <w:trPr>
          <w:trHeight w:val="397" w:hRule="exact"/>
          <w:jc w:val="center"/>
        </w:trPr>
        <w:tc>
          <w:tcPr>
            <w:tcW w:w="59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9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3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31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分）</w:t>
            </w: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3"/>
                <w:szCs w:val="13"/>
              </w:rPr>
            </w:pPr>
            <w:r>
              <w:rPr>
                <w:rFonts w:hint="eastAsia" w:ascii="宋体" w:hAnsi="宋体" w:cs="宋体"/>
                <w:kern w:val="0"/>
                <w:sz w:val="13"/>
                <w:szCs w:val="13"/>
              </w:rPr>
              <w:t>指标</w:t>
            </w:r>
            <w:r>
              <w:rPr>
                <w:rFonts w:ascii="宋体" w:hAnsi="宋体" w:cs="宋体"/>
                <w:kern w:val="0"/>
                <w:sz w:val="13"/>
                <w:szCs w:val="13"/>
              </w:rPr>
              <w:t>1</w:t>
            </w:r>
            <w:r>
              <w:rPr>
                <w:rFonts w:hint="eastAsia" w:ascii="宋体" w:hAnsi="宋体" w:cs="宋体"/>
                <w:kern w:val="0"/>
                <w:sz w:val="13"/>
                <w:szCs w:val="13"/>
              </w:rPr>
              <w:t>： 各专业企业一套表网报率</w:t>
            </w:r>
          </w:p>
        </w:tc>
        <w:tc>
          <w:tcPr>
            <w:tcW w:w="8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3"/>
                <w:szCs w:val="13"/>
              </w:rPr>
            </w:pPr>
            <w:r>
              <w:rPr>
                <w:rFonts w:hint="eastAsia" w:ascii="宋体" w:hAnsi="宋体" w:cs="宋体"/>
                <w:kern w:val="0"/>
                <w:sz w:val="13"/>
                <w:szCs w:val="13"/>
              </w:rPr>
              <w:t>100%</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3"/>
                <w:szCs w:val="13"/>
              </w:rPr>
            </w:pPr>
            <w:r>
              <w:rPr>
                <w:rFonts w:hint="eastAsia" w:ascii="宋体" w:hAnsi="宋体" w:cs="宋体"/>
                <w:kern w:val="0"/>
                <w:sz w:val="13"/>
                <w:szCs w:val="13"/>
              </w:rPr>
              <w:t>100%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6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0"/>
                <w:szCs w:val="10"/>
              </w:rPr>
            </w:pPr>
            <w:r>
              <w:rPr>
                <w:rFonts w:hint="eastAsia" w:ascii="宋体" w:hAnsi="宋体" w:cs="宋体"/>
                <w:kern w:val="0"/>
                <w:sz w:val="13"/>
                <w:szCs w:val="13"/>
              </w:rPr>
              <w:t>指标</w:t>
            </w:r>
            <w:r>
              <w:rPr>
                <w:rFonts w:ascii="宋体" w:hAnsi="宋体" w:cs="宋体"/>
                <w:kern w:val="0"/>
                <w:sz w:val="13"/>
                <w:szCs w:val="13"/>
              </w:rPr>
              <w:t>2</w:t>
            </w:r>
            <w:r>
              <w:rPr>
                <w:rFonts w:hint="eastAsia" w:ascii="宋体" w:hAnsi="宋体" w:cs="宋体"/>
                <w:kern w:val="0"/>
                <w:sz w:val="13"/>
                <w:szCs w:val="13"/>
              </w:rPr>
              <w:t>： 培育“五上”企业个数</w:t>
            </w:r>
          </w:p>
        </w:tc>
        <w:tc>
          <w:tcPr>
            <w:tcW w:w="814" w:type="dxa"/>
            <w:tcBorders>
              <w:top w:val="nil"/>
              <w:left w:val="nil"/>
              <w:bottom w:val="single" w:color="auto" w:sz="4" w:space="0"/>
              <w:right w:val="single" w:color="auto" w:sz="4" w:space="0"/>
            </w:tcBorders>
            <w:vAlign w:val="center"/>
          </w:tcPr>
          <w:p>
            <w:pPr>
              <w:widowControl/>
              <w:spacing w:line="240" w:lineRule="exact"/>
              <w:jc w:val="both"/>
              <w:rPr>
                <w:rFonts w:ascii="宋体" w:hAnsi="宋体" w:cs="宋体"/>
                <w:kern w:val="0"/>
                <w:sz w:val="10"/>
                <w:szCs w:val="10"/>
              </w:rPr>
            </w:pPr>
            <w:r>
              <w:rPr>
                <w:rFonts w:hint="eastAsia" w:ascii="宋体" w:hAnsi="宋体" w:cs="宋体"/>
                <w:kern w:val="0"/>
                <w:sz w:val="10"/>
                <w:szCs w:val="10"/>
              </w:rPr>
              <w:t>以政府正式发文为准</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0"/>
                <w:szCs w:val="10"/>
              </w:rPr>
            </w:pPr>
            <w:r>
              <w:rPr>
                <w:rFonts w:hint="eastAsia" w:ascii="宋体" w:hAnsi="宋体" w:cs="宋体"/>
                <w:kern w:val="0"/>
                <w:sz w:val="10"/>
                <w:szCs w:val="10"/>
              </w:rPr>
              <w:t>以政府正式发文为准</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21"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3"/>
                <w:szCs w:val="13"/>
              </w:rPr>
            </w:pPr>
            <w:r>
              <w:rPr>
                <w:rFonts w:hint="eastAsia" w:ascii="宋体" w:hAnsi="宋体" w:cs="宋体"/>
                <w:kern w:val="0"/>
                <w:sz w:val="11"/>
                <w:szCs w:val="11"/>
              </w:rPr>
              <w:t>指标</w:t>
            </w:r>
            <w:r>
              <w:rPr>
                <w:rFonts w:ascii="宋体" w:hAnsi="宋体" w:cs="宋体"/>
                <w:kern w:val="0"/>
                <w:sz w:val="11"/>
                <w:szCs w:val="11"/>
              </w:rPr>
              <w:t>1</w:t>
            </w:r>
            <w:r>
              <w:rPr>
                <w:rFonts w:hint="eastAsia" w:ascii="宋体" w:hAnsi="宋体" w:cs="宋体"/>
                <w:kern w:val="0"/>
                <w:sz w:val="11"/>
                <w:szCs w:val="11"/>
              </w:rPr>
              <w:t>：“五上”企业财务人员财务报表</w:t>
            </w:r>
          </w:p>
        </w:tc>
        <w:tc>
          <w:tcPr>
            <w:tcW w:w="8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3"/>
                <w:szCs w:val="13"/>
              </w:rPr>
            </w:pPr>
            <w:r>
              <w:rPr>
                <w:rFonts w:hint="eastAsia" w:ascii="宋体" w:hAnsi="宋体" w:cs="宋体"/>
                <w:kern w:val="0"/>
                <w:sz w:val="13"/>
                <w:szCs w:val="13"/>
              </w:rPr>
              <w:t>科学准确</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3"/>
                <w:szCs w:val="13"/>
              </w:rPr>
            </w:pPr>
            <w:r>
              <w:rPr>
                <w:rFonts w:hint="eastAsia" w:ascii="宋体" w:hAnsi="宋体" w:cs="宋体"/>
                <w:kern w:val="0"/>
                <w:sz w:val="13"/>
                <w:szCs w:val="13"/>
              </w:rPr>
              <w:t>科学准确</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92"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3"/>
                <w:szCs w:val="13"/>
              </w:rPr>
            </w:pPr>
            <w:r>
              <w:rPr>
                <w:rFonts w:hint="eastAsia" w:ascii="宋体" w:hAnsi="宋体" w:cs="宋体"/>
                <w:kern w:val="0"/>
                <w:sz w:val="13"/>
                <w:szCs w:val="13"/>
              </w:rPr>
              <w:t>指标</w:t>
            </w:r>
            <w:r>
              <w:rPr>
                <w:rFonts w:ascii="宋体" w:hAnsi="宋体" w:cs="宋体"/>
                <w:kern w:val="0"/>
                <w:sz w:val="13"/>
                <w:szCs w:val="13"/>
              </w:rPr>
              <w:t>2</w:t>
            </w:r>
            <w:r>
              <w:rPr>
                <w:rFonts w:hint="eastAsia" w:ascii="宋体" w:hAnsi="宋体" w:cs="宋体"/>
                <w:kern w:val="0"/>
                <w:sz w:val="13"/>
                <w:szCs w:val="13"/>
              </w:rPr>
              <w:t>：“五上”企业上报申报资料</w:t>
            </w:r>
          </w:p>
        </w:tc>
        <w:tc>
          <w:tcPr>
            <w:tcW w:w="8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3"/>
                <w:szCs w:val="13"/>
              </w:rPr>
            </w:pPr>
            <w:r>
              <w:rPr>
                <w:rFonts w:hint="eastAsia" w:ascii="宋体" w:hAnsi="宋体" w:cs="宋体"/>
                <w:kern w:val="0"/>
                <w:sz w:val="13"/>
                <w:szCs w:val="13"/>
              </w:rPr>
              <w:t>真实有效</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3"/>
                <w:szCs w:val="13"/>
              </w:rPr>
            </w:pPr>
            <w:r>
              <w:rPr>
                <w:rFonts w:hint="eastAsia" w:ascii="宋体" w:hAnsi="宋体" w:cs="宋体"/>
                <w:kern w:val="0"/>
                <w:sz w:val="13"/>
                <w:szCs w:val="13"/>
              </w:rPr>
              <w:t>真实有效</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26"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13"/>
                <w:szCs w:val="13"/>
              </w:rPr>
            </w:pPr>
            <w:r>
              <w:rPr>
                <w:rFonts w:hint="eastAsia" w:ascii="宋体" w:hAnsi="宋体" w:cs="宋体"/>
                <w:kern w:val="0"/>
                <w:sz w:val="13"/>
                <w:szCs w:val="13"/>
              </w:rPr>
              <w:t>指标</w:t>
            </w:r>
            <w:r>
              <w:rPr>
                <w:rFonts w:ascii="宋体" w:hAnsi="宋体" w:cs="宋体"/>
                <w:kern w:val="0"/>
                <w:sz w:val="13"/>
                <w:szCs w:val="13"/>
              </w:rPr>
              <w:t>1</w:t>
            </w:r>
            <w:r>
              <w:rPr>
                <w:rFonts w:hint="eastAsia" w:ascii="宋体" w:hAnsi="宋体" w:cs="宋体"/>
                <w:kern w:val="0"/>
                <w:sz w:val="13"/>
                <w:szCs w:val="13"/>
              </w:rPr>
              <w:t>：统计信息员上报报表</w:t>
            </w:r>
          </w:p>
          <w:p>
            <w:pPr>
              <w:widowControl/>
              <w:spacing w:line="240" w:lineRule="exact"/>
              <w:jc w:val="left"/>
              <w:rPr>
                <w:rFonts w:ascii="宋体" w:hAnsi="宋体" w:cs="宋体"/>
                <w:kern w:val="0"/>
                <w:sz w:val="13"/>
                <w:szCs w:val="13"/>
              </w:rPr>
            </w:pPr>
          </w:p>
        </w:tc>
        <w:tc>
          <w:tcPr>
            <w:tcW w:w="814" w:type="dxa"/>
            <w:tcBorders>
              <w:top w:val="nil"/>
              <w:left w:val="nil"/>
              <w:bottom w:val="single" w:color="auto" w:sz="4" w:space="0"/>
              <w:right w:val="single" w:color="auto" w:sz="4" w:space="0"/>
            </w:tcBorders>
            <w:vAlign w:val="center"/>
          </w:tcPr>
          <w:p>
            <w:pPr>
              <w:widowControl/>
              <w:spacing w:line="240" w:lineRule="exact"/>
              <w:jc w:val="both"/>
              <w:rPr>
                <w:rFonts w:ascii="宋体" w:hAnsi="宋体" w:cs="宋体"/>
                <w:kern w:val="0"/>
                <w:sz w:val="13"/>
                <w:szCs w:val="13"/>
              </w:rPr>
            </w:pPr>
            <w:r>
              <w:rPr>
                <w:rFonts w:hint="eastAsia" w:ascii="宋体" w:hAnsi="宋体" w:cs="宋体"/>
                <w:kern w:val="0"/>
                <w:sz w:val="13"/>
                <w:szCs w:val="13"/>
              </w:rPr>
              <w:t>月报、季报、年报</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3"/>
                <w:szCs w:val="13"/>
              </w:rPr>
            </w:pPr>
            <w:r>
              <w:rPr>
                <w:rFonts w:hint="eastAsia" w:ascii="宋体" w:hAnsi="宋体" w:cs="宋体"/>
                <w:kern w:val="0"/>
                <w:sz w:val="13"/>
                <w:szCs w:val="13"/>
              </w:rPr>
              <w:t>月报、季报、年报</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5"/>
                <w:szCs w:val="15"/>
              </w:rPr>
            </w:pPr>
            <w:r>
              <w:rPr>
                <w:rFonts w:hint="eastAsia" w:ascii="宋体" w:hAnsi="宋体" w:cs="宋体"/>
                <w:kern w:val="0"/>
                <w:sz w:val="13"/>
                <w:szCs w:val="13"/>
              </w:rPr>
              <w:t>指标</w:t>
            </w:r>
            <w:r>
              <w:rPr>
                <w:rFonts w:ascii="宋体" w:hAnsi="宋体" w:cs="宋体"/>
                <w:kern w:val="0"/>
                <w:sz w:val="13"/>
                <w:szCs w:val="13"/>
              </w:rPr>
              <w:t>2</w:t>
            </w:r>
            <w:r>
              <w:rPr>
                <w:rFonts w:hint="eastAsia" w:ascii="宋体" w:hAnsi="宋体" w:cs="宋体"/>
                <w:kern w:val="0"/>
                <w:sz w:val="13"/>
                <w:szCs w:val="13"/>
              </w:rPr>
              <w:t>： “五上”企业上报申报资料</w:t>
            </w:r>
          </w:p>
        </w:tc>
        <w:tc>
          <w:tcPr>
            <w:tcW w:w="8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及时</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及时</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3"/>
                <w:szCs w:val="13"/>
              </w:rPr>
            </w:pPr>
            <w:r>
              <w:rPr>
                <w:rFonts w:hint="eastAsia" w:ascii="宋体" w:hAnsi="宋体" w:cs="宋体"/>
                <w:kern w:val="0"/>
                <w:sz w:val="13"/>
                <w:szCs w:val="13"/>
              </w:rPr>
              <w:t>指标</w:t>
            </w:r>
            <w:r>
              <w:rPr>
                <w:rFonts w:ascii="宋体" w:hAnsi="宋体" w:cs="宋体"/>
                <w:kern w:val="0"/>
                <w:sz w:val="13"/>
                <w:szCs w:val="13"/>
              </w:rPr>
              <w:t>1</w:t>
            </w:r>
            <w:r>
              <w:rPr>
                <w:rFonts w:hint="eastAsia" w:ascii="宋体" w:hAnsi="宋体" w:cs="宋体"/>
                <w:kern w:val="0"/>
                <w:sz w:val="13"/>
                <w:szCs w:val="13"/>
              </w:rPr>
              <w:t>：补助培育主管局或镇及统计局工作经费</w:t>
            </w:r>
          </w:p>
        </w:tc>
        <w:tc>
          <w:tcPr>
            <w:tcW w:w="81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3万元/每户</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3万元/每户</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85"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3"/>
                <w:szCs w:val="13"/>
              </w:rPr>
            </w:pPr>
            <w:r>
              <w:rPr>
                <w:rFonts w:hint="eastAsia" w:ascii="宋体" w:hAnsi="宋体" w:cs="宋体"/>
                <w:kern w:val="0"/>
                <w:sz w:val="13"/>
                <w:szCs w:val="13"/>
              </w:rPr>
              <w:t>指标</w:t>
            </w:r>
            <w:r>
              <w:rPr>
                <w:rFonts w:ascii="宋体" w:hAnsi="宋体" w:cs="宋体"/>
                <w:kern w:val="0"/>
                <w:sz w:val="13"/>
                <w:szCs w:val="13"/>
              </w:rPr>
              <w:t>2</w:t>
            </w:r>
            <w:r>
              <w:rPr>
                <w:rFonts w:hint="eastAsia" w:ascii="宋体" w:hAnsi="宋体" w:cs="宋体"/>
                <w:kern w:val="0"/>
                <w:sz w:val="13"/>
                <w:szCs w:val="13"/>
              </w:rPr>
              <w:t>：对当年新进加工类规模以上工业企业给予一次性扶持补贴</w:t>
            </w:r>
          </w:p>
        </w:tc>
        <w:tc>
          <w:tcPr>
            <w:tcW w:w="81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0"/>
                <w:szCs w:val="10"/>
              </w:rPr>
            </w:pPr>
            <w:r>
              <w:rPr>
                <w:rFonts w:hint="eastAsia" w:ascii="宋体" w:hAnsi="宋体" w:cs="宋体"/>
                <w:kern w:val="0"/>
                <w:sz w:val="10"/>
                <w:szCs w:val="10"/>
              </w:rPr>
              <w:t>30万元（含省市奖补资金</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0"/>
                <w:szCs w:val="10"/>
              </w:rPr>
            </w:pPr>
            <w:r>
              <w:rPr>
                <w:rFonts w:hint="eastAsia" w:ascii="宋体" w:hAnsi="宋体" w:cs="宋体"/>
                <w:kern w:val="0"/>
                <w:sz w:val="10"/>
                <w:szCs w:val="10"/>
              </w:rPr>
              <w:t>30万元（含省市奖补资金</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06"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1"/>
                <w:szCs w:val="11"/>
              </w:rPr>
            </w:pPr>
            <w:r>
              <w:rPr>
                <w:rFonts w:hint="eastAsia" w:ascii="宋体" w:hAnsi="宋体" w:cs="宋体"/>
                <w:kern w:val="0"/>
                <w:sz w:val="11"/>
                <w:szCs w:val="11"/>
              </w:rPr>
              <w:t>指标3：对当年新进限额以上批发、零售、住宿、餐饮企业给予一次性扶持补贴</w:t>
            </w:r>
          </w:p>
        </w:tc>
        <w:tc>
          <w:tcPr>
            <w:tcW w:w="81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1"/>
                <w:szCs w:val="11"/>
              </w:rPr>
            </w:pPr>
            <w:r>
              <w:rPr>
                <w:rFonts w:hint="eastAsia" w:ascii="宋体" w:hAnsi="宋体" w:cs="宋体"/>
                <w:kern w:val="0"/>
                <w:sz w:val="11"/>
                <w:szCs w:val="11"/>
              </w:rPr>
              <w:t>5万元</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1"/>
                <w:szCs w:val="11"/>
              </w:rPr>
            </w:pPr>
            <w:r>
              <w:rPr>
                <w:rFonts w:hint="eastAsia" w:ascii="宋体" w:hAnsi="宋体" w:cs="宋体"/>
                <w:kern w:val="0"/>
                <w:sz w:val="11"/>
                <w:szCs w:val="11"/>
              </w:rPr>
              <w:t>5万元</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0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11"/>
                <w:szCs w:val="11"/>
              </w:rPr>
            </w:pPr>
            <w:r>
              <w:rPr>
                <w:rFonts w:hint="eastAsia" w:ascii="宋体" w:hAnsi="宋体" w:cs="宋体"/>
                <w:kern w:val="0"/>
                <w:sz w:val="11"/>
                <w:szCs w:val="11"/>
              </w:rPr>
              <w:t>指标4：对当年新进规模以上的服务企业给予一次性扶持补贴</w:t>
            </w:r>
          </w:p>
        </w:tc>
        <w:tc>
          <w:tcPr>
            <w:tcW w:w="81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1"/>
                <w:szCs w:val="11"/>
              </w:rPr>
            </w:pPr>
            <w:r>
              <w:rPr>
                <w:rFonts w:hint="eastAsia" w:ascii="宋体" w:hAnsi="宋体" w:cs="宋体"/>
                <w:kern w:val="0"/>
                <w:sz w:val="11"/>
                <w:szCs w:val="11"/>
              </w:rPr>
              <w:t>8万元</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1"/>
                <w:szCs w:val="11"/>
              </w:rPr>
            </w:pPr>
            <w:r>
              <w:rPr>
                <w:rFonts w:hint="eastAsia" w:ascii="宋体" w:hAnsi="宋体" w:cs="宋体"/>
                <w:kern w:val="0"/>
                <w:sz w:val="11"/>
                <w:szCs w:val="11"/>
              </w:rPr>
              <w:t>8万元</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85"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11"/>
                <w:szCs w:val="11"/>
              </w:rPr>
            </w:pPr>
            <w:r>
              <w:rPr>
                <w:rFonts w:hint="eastAsia" w:ascii="宋体" w:hAnsi="宋体" w:cs="宋体"/>
                <w:kern w:val="0"/>
                <w:sz w:val="11"/>
                <w:szCs w:val="11"/>
              </w:rPr>
              <w:t>指标5：对当年新进资质以上房地产企业给予一次性扶持补贴</w:t>
            </w:r>
          </w:p>
        </w:tc>
        <w:tc>
          <w:tcPr>
            <w:tcW w:w="81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1"/>
                <w:szCs w:val="11"/>
              </w:rPr>
            </w:pPr>
            <w:r>
              <w:rPr>
                <w:rFonts w:hint="eastAsia" w:ascii="宋体" w:hAnsi="宋体" w:cs="宋体"/>
                <w:kern w:val="0"/>
                <w:sz w:val="11"/>
                <w:szCs w:val="11"/>
              </w:rPr>
              <w:t>5万元</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1"/>
                <w:szCs w:val="11"/>
              </w:rPr>
            </w:pPr>
            <w:r>
              <w:rPr>
                <w:rFonts w:hint="eastAsia" w:ascii="宋体" w:hAnsi="宋体" w:cs="宋体"/>
                <w:kern w:val="0"/>
                <w:sz w:val="11"/>
                <w:szCs w:val="11"/>
              </w:rPr>
              <w:t>5万元</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8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kern w:val="0"/>
                <w:sz w:val="13"/>
                <w:szCs w:val="13"/>
              </w:rPr>
            </w:pPr>
            <w:r>
              <w:rPr>
                <w:rFonts w:hint="eastAsia" w:ascii="宋体" w:hAnsi="宋体" w:cs="宋体"/>
                <w:kern w:val="0"/>
                <w:sz w:val="13"/>
                <w:szCs w:val="13"/>
              </w:rPr>
              <w:t>指标6：</w:t>
            </w:r>
            <w:r>
              <w:rPr>
                <w:rFonts w:hint="eastAsia" w:ascii="宋体" w:hAnsi="宋体" w:cs="宋体"/>
                <w:kern w:val="0"/>
                <w:sz w:val="11"/>
                <w:szCs w:val="11"/>
              </w:rPr>
              <w:t>对新进"五上企业"在融资、项目贴息等方面予以不超过3年的贴息扶持</w:t>
            </w:r>
          </w:p>
        </w:tc>
        <w:tc>
          <w:tcPr>
            <w:tcW w:w="81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1"/>
                <w:szCs w:val="11"/>
              </w:rPr>
            </w:pPr>
            <w:r>
              <w:rPr>
                <w:rFonts w:hint="eastAsia" w:ascii="宋体" w:hAnsi="宋体" w:cs="宋体"/>
                <w:kern w:val="0"/>
                <w:sz w:val="11"/>
                <w:szCs w:val="11"/>
              </w:rPr>
              <w:t>根据企业贡献大小定</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1"/>
                <w:szCs w:val="11"/>
              </w:rPr>
            </w:pPr>
            <w:r>
              <w:rPr>
                <w:rFonts w:hint="eastAsia" w:ascii="宋体" w:hAnsi="宋体" w:cs="宋体"/>
                <w:kern w:val="0"/>
                <w:sz w:val="11"/>
                <w:szCs w:val="11"/>
              </w:rPr>
              <w:t>根据企业贡献大小定</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35"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分）</w:t>
            </w: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1"/>
                <w:szCs w:val="11"/>
              </w:rPr>
            </w:pPr>
            <w:r>
              <w:rPr>
                <w:rFonts w:hint="eastAsia" w:ascii="宋体" w:hAnsi="宋体" w:cs="宋体"/>
                <w:kern w:val="0"/>
                <w:sz w:val="11"/>
                <w:szCs w:val="11"/>
              </w:rPr>
              <w:t>指标</w:t>
            </w:r>
            <w:r>
              <w:rPr>
                <w:rFonts w:ascii="宋体" w:hAnsi="宋体" w:cs="宋体"/>
                <w:kern w:val="0"/>
                <w:sz w:val="11"/>
                <w:szCs w:val="11"/>
              </w:rPr>
              <w:t>1</w:t>
            </w:r>
            <w:r>
              <w:rPr>
                <w:rFonts w:hint="eastAsia" w:ascii="宋体" w:hAnsi="宋体" w:cs="宋体"/>
                <w:kern w:val="0"/>
                <w:sz w:val="11"/>
                <w:szCs w:val="11"/>
              </w:rPr>
              <w:t>：为本地经济发展状况，提供科学依据</w:t>
            </w:r>
          </w:p>
        </w:tc>
        <w:tc>
          <w:tcPr>
            <w:tcW w:w="81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1"/>
                <w:szCs w:val="11"/>
              </w:rPr>
            </w:pPr>
            <w:r>
              <w:rPr>
                <w:rFonts w:hint="eastAsia" w:ascii="宋体" w:hAnsi="宋体" w:cs="宋体"/>
                <w:kern w:val="0"/>
                <w:sz w:val="11"/>
                <w:szCs w:val="11"/>
              </w:rPr>
              <w:t>长期</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1"/>
                <w:szCs w:val="11"/>
              </w:rPr>
            </w:pPr>
            <w:r>
              <w:rPr>
                <w:rFonts w:hint="eastAsia" w:ascii="宋体" w:hAnsi="宋体" w:cs="宋体"/>
                <w:kern w:val="0"/>
                <w:sz w:val="11"/>
                <w:szCs w:val="11"/>
              </w:rPr>
              <w:t>长期</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59"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1"/>
                <w:szCs w:val="11"/>
              </w:rPr>
            </w:pPr>
            <w:r>
              <w:rPr>
                <w:rFonts w:hint="eastAsia" w:ascii="宋体" w:hAnsi="宋体" w:cs="宋体"/>
                <w:kern w:val="0"/>
                <w:sz w:val="11"/>
                <w:szCs w:val="11"/>
              </w:rPr>
              <w:t>指标</w:t>
            </w:r>
            <w:r>
              <w:rPr>
                <w:rFonts w:ascii="宋体" w:hAnsi="宋体" w:cs="宋体"/>
                <w:kern w:val="0"/>
                <w:sz w:val="11"/>
                <w:szCs w:val="11"/>
              </w:rPr>
              <w:t>2</w:t>
            </w:r>
            <w:r>
              <w:rPr>
                <w:rFonts w:hint="eastAsia" w:ascii="宋体" w:hAnsi="宋体" w:cs="宋体"/>
                <w:kern w:val="0"/>
                <w:sz w:val="11"/>
                <w:szCs w:val="11"/>
              </w:rPr>
              <w:t>：促进企业发展</w:t>
            </w:r>
          </w:p>
        </w:tc>
        <w:tc>
          <w:tcPr>
            <w:tcW w:w="8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1"/>
                <w:szCs w:val="11"/>
              </w:rPr>
            </w:pPr>
            <w:r>
              <w:rPr>
                <w:rFonts w:hint="eastAsia" w:ascii="宋体" w:hAnsi="宋体" w:cs="宋体"/>
                <w:kern w:val="0"/>
                <w:sz w:val="11"/>
                <w:szCs w:val="11"/>
              </w:rPr>
              <w:t>长期</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1"/>
                <w:szCs w:val="11"/>
              </w:rPr>
            </w:pPr>
            <w:r>
              <w:rPr>
                <w:rFonts w:hint="eastAsia" w:ascii="宋体" w:hAnsi="宋体" w:cs="宋体"/>
                <w:kern w:val="0"/>
                <w:sz w:val="11"/>
                <w:szCs w:val="11"/>
              </w:rPr>
              <w:t>长期</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5"/>
                <w:szCs w:val="15"/>
              </w:rPr>
            </w:pPr>
            <w:r>
              <w:rPr>
                <w:rFonts w:hint="eastAsia" w:ascii="宋体" w:hAnsi="宋体" w:cs="宋体"/>
                <w:kern w:val="0"/>
                <w:sz w:val="15"/>
                <w:szCs w:val="15"/>
              </w:rPr>
              <w:t>指标</w:t>
            </w:r>
            <w:r>
              <w:rPr>
                <w:rFonts w:ascii="宋体" w:hAnsi="宋体" w:cs="宋体"/>
                <w:kern w:val="0"/>
                <w:sz w:val="15"/>
                <w:szCs w:val="15"/>
              </w:rPr>
              <w:t>1</w:t>
            </w:r>
            <w:r>
              <w:rPr>
                <w:rFonts w:hint="eastAsia" w:ascii="宋体" w:hAnsi="宋体" w:cs="宋体"/>
                <w:kern w:val="0"/>
                <w:sz w:val="15"/>
                <w:szCs w:val="15"/>
              </w:rPr>
              <w:t>：促进经济发展，群众增收</w:t>
            </w:r>
          </w:p>
        </w:tc>
        <w:tc>
          <w:tcPr>
            <w:tcW w:w="8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不断提升</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不断提升</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75"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5"/>
                <w:szCs w:val="15"/>
              </w:rPr>
            </w:pPr>
            <w:r>
              <w:rPr>
                <w:rFonts w:hint="eastAsia" w:ascii="宋体" w:hAnsi="宋体" w:cs="宋体"/>
                <w:kern w:val="0"/>
                <w:sz w:val="15"/>
                <w:szCs w:val="15"/>
              </w:rPr>
              <w:t>指标</w:t>
            </w:r>
            <w:r>
              <w:rPr>
                <w:rFonts w:ascii="宋体" w:hAnsi="宋体" w:cs="宋体"/>
                <w:kern w:val="0"/>
                <w:sz w:val="15"/>
                <w:szCs w:val="15"/>
              </w:rPr>
              <w:t>2</w:t>
            </w:r>
            <w:r>
              <w:rPr>
                <w:rFonts w:hint="eastAsia" w:ascii="宋体" w:hAnsi="宋体" w:cs="宋体"/>
                <w:kern w:val="0"/>
                <w:sz w:val="15"/>
                <w:szCs w:val="15"/>
              </w:rPr>
              <w:t>：定期发布全县经济和社会发展情况</w:t>
            </w:r>
          </w:p>
        </w:tc>
        <w:tc>
          <w:tcPr>
            <w:tcW w:w="8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长期</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长期</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5"/>
                <w:szCs w:val="15"/>
              </w:rPr>
            </w:pPr>
            <w:r>
              <w:rPr>
                <w:rFonts w:hint="eastAsia" w:ascii="宋体" w:hAnsi="宋体" w:cs="宋体"/>
                <w:kern w:val="0"/>
                <w:sz w:val="15"/>
                <w:szCs w:val="15"/>
              </w:rPr>
              <w:t>指标</w:t>
            </w:r>
            <w:r>
              <w:rPr>
                <w:rFonts w:ascii="宋体" w:hAnsi="宋体" w:cs="宋体"/>
                <w:kern w:val="0"/>
                <w:sz w:val="15"/>
                <w:szCs w:val="15"/>
              </w:rPr>
              <w:t>1</w:t>
            </w:r>
            <w:r>
              <w:rPr>
                <w:rFonts w:hint="eastAsia" w:ascii="宋体" w:hAnsi="宋体" w:cs="宋体"/>
                <w:kern w:val="0"/>
                <w:sz w:val="15"/>
                <w:szCs w:val="15"/>
              </w:rPr>
              <w:t>：营商环境</w:t>
            </w:r>
          </w:p>
        </w:tc>
        <w:tc>
          <w:tcPr>
            <w:tcW w:w="8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5"/>
                <w:szCs w:val="15"/>
                <w:lang w:eastAsia="zh-CN"/>
              </w:rPr>
            </w:pPr>
            <w:r>
              <w:rPr>
                <w:rFonts w:hint="eastAsia" w:ascii="宋体" w:hAnsi="宋体" w:cs="宋体"/>
                <w:kern w:val="0"/>
                <w:sz w:val="15"/>
                <w:szCs w:val="15"/>
                <w:lang w:eastAsia="zh-CN"/>
              </w:rPr>
              <w:t>提升</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5"/>
                <w:szCs w:val="15"/>
                <w:lang w:eastAsia="zh-CN"/>
              </w:rPr>
            </w:pPr>
            <w:r>
              <w:rPr>
                <w:rFonts w:hint="eastAsia" w:ascii="宋体" w:hAnsi="宋体" w:cs="宋体"/>
                <w:kern w:val="0"/>
                <w:sz w:val="15"/>
                <w:szCs w:val="15"/>
                <w:lang w:eastAsia="zh-CN"/>
              </w:rPr>
              <w:t>提升</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5"/>
                <w:szCs w:val="15"/>
              </w:rPr>
            </w:pPr>
            <w:r>
              <w:rPr>
                <w:rFonts w:hint="eastAsia" w:ascii="宋体" w:hAnsi="宋体" w:cs="宋体"/>
                <w:kern w:val="0"/>
                <w:sz w:val="15"/>
                <w:szCs w:val="15"/>
              </w:rPr>
              <w:t>指标</w:t>
            </w:r>
            <w:r>
              <w:rPr>
                <w:rFonts w:ascii="宋体" w:hAnsi="宋体" w:cs="宋体"/>
                <w:kern w:val="0"/>
                <w:sz w:val="15"/>
                <w:szCs w:val="15"/>
              </w:rPr>
              <w:t>1</w:t>
            </w:r>
            <w:r>
              <w:rPr>
                <w:rFonts w:hint="eastAsia" w:ascii="宋体" w:hAnsi="宋体" w:cs="宋体"/>
                <w:kern w:val="0"/>
                <w:sz w:val="15"/>
                <w:szCs w:val="15"/>
              </w:rPr>
              <w:t xml:space="preserve">：提高统计数据质量  </w:t>
            </w:r>
          </w:p>
        </w:tc>
        <w:tc>
          <w:tcPr>
            <w:tcW w:w="8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 xml:space="preserve">有效提高 </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 xml:space="preserve">有效提高 </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5"/>
                <w:szCs w:val="15"/>
              </w:rPr>
            </w:pPr>
            <w:r>
              <w:rPr>
                <w:rFonts w:hint="eastAsia" w:ascii="宋体" w:hAnsi="宋体" w:cs="宋体"/>
                <w:kern w:val="0"/>
                <w:sz w:val="15"/>
                <w:szCs w:val="15"/>
              </w:rPr>
              <w:t>指标</w:t>
            </w:r>
            <w:r>
              <w:rPr>
                <w:rFonts w:ascii="宋体" w:hAnsi="宋体" w:cs="宋体"/>
                <w:kern w:val="0"/>
                <w:sz w:val="15"/>
                <w:szCs w:val="15"/>
              </w:rPr>
              <w:t>2</w:t>
            </w:r>
            <w:r>
              <w:rPr>
                <w:rFonts w:hint="eastAsia" w:ascii="宋体" w:hAnsi="宋体" w:cs="宋体"/>
                <w:kern w:val="0"/>
                <w:sz w:val="15"/>
                <w:szCs w:val="15"/>
              </w:rPr>
              <w:t>：提高经济发展</w:t>
            </w:r>
          </w:p>
        </w:tc>
        <w:tc>
          <w:tcPr>
            <w:tcW w:w="8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5"/>
                <w:szCs w:val="15"/>
                <w:lang w:eastAsia="zh-CN"/>
              </w:rPr>
            </w:pPr>
            <w:r>
              <w:rPr>
                <w:rFonts w:hint="eastAsia" w:ascii="宋体" w:hAnsi="宋体" w:cs="宋体"/>
                <w:kern w:val="0"/>
                <w:sz w:val="15"/>
                <w:szCs w:val="15"/>
                <w:lang w:eastAsia="zh-CN"/>
              </w:rPr>
              <w:t>长期</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5"/>
                <w:szCs w:val="15"/>
                <w:lang w:eastAsia="zh-CN"/>
              </w:rPr>
            </w:pPr>
            <w:r>
              <w:rPr>
                <w:rFonts w:hint="eastAsia" w:ascii="宋体" w:hAnsi="宋体" w:cs="宋体"/>
                <w:kern w:val="0"/>
                <w:sz w:val="15"/>
                <w:szCs w:val="15"/>
                <w:lang w:eastAsia="zh-CN"/>
              </w:rPr>
              <w:t>长期</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3"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3"/>
                <w:szCs w:val="13"/>
              </w:rPr>
            </w:pPr>
            <w:r>
              <w:rPr>
                <w:rFonts w:hint="eastAsia" w:ascii="宋体" w:hAnsi="宋体" w:cs="宋体"/>
                <w:kern w:val="0"/>
                <w:sz w:val="13"/>
                <w:szCs w:val="13"/>
              </w:rPr>
              <w:t>满意度</w:t>
            </w:r>
          </w:p>
          <w:p>
            <w:pPr>
              <w:widowControl/>
              <w:spacing w:line="240" w:lineRule="exact"/>
              <w:jc w:val="center"/>
              <w:rPr>
                <w:rFonts w:ascii="宋体" w:hAnsi="宋体" w:cs="宋体"/>
                <w:kern w:val="0"/>
                <w:sz w:val="13"/>
                <w:szCs w:val="13"/>
              </w:rPr>
            </w:pPr>
            <w:r>
              <w:rPr>
                <w:rFonts w:hint="eastAsia" w:ascii="宋体" w:hAnsi="宋体" w:cs="宋体"/>
                <w:kern w:val="0"/>
                <w:sz w:val="13"/>
                <w:szCs w:val="13"/>
              </w:rPr>
              <w:t>指标</w:t>
            </w:r>
          </w:p>
          <w:p>
            <w:pPr>
              <w:widowControl/>
              <w:spacing w:line="240" w:lineRule="exact"/>
              <w:jc w:val="center"/>
              <w:rPr>
                <w:rFonts w:ascii="宋体" w:hAnsi="宋体" w:cs="宋体"/>
                <w:kern w:val="0"/>
                <w:sz w:val="18"/>
                <w:szCs w:val="18"/>
              </w:rPr>
            </w:pPr>
            <w:r>
              <w:rPr>
                <w:rFonts w:hint="eastAsia" w:ascii="宋体" w:hAnsi="宋体" w:cs="宋体"/>
                <w:kern w:val="0"/>
                <w:sz w:val="13"/>
                <w:szCs w:val="13"/>
              </w:rPr>
              <w:t>（</w:t>
            </w:r>
            <w:r>
              <w:rPr>
                <w:rFonts w:ascii="宋体" w:hAnsi="宋体" w:cs="宋体"/>
                <w:kern w:val="0"/>
                <w:sz w:val="13"/>
                <w:szCs w:val="13"/>
              </w:rPr>
              <w:t>10</w:t>
            </w:r>
            <w:r>
              <w:rPr>
                <w:rFonts w:hint="eastAsia" w:ascii="宋体" w:hAnsi="宋体" w:cs="宋体"/>
                <w:kern w:val="0"/>
                <w:sz w:val="13"/>
                <w:szCs w:val="13"/>
              </w:rPr>
              <w:t>分）</w:t>
            </w:r>
          </w:p>
        </w:tc>
        <w:tc>
          <w:tcPr>
            <w:tcW w:w="113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5"/>
                <w:szCs w:val="15"/>
              </w:rPr>
            </w:pPr>
            <w:r>
              <w:rPr>
                <w:rFonts w:hint="eastAsia" w:ascii="宋体" w:hAnsi="宋体" w:cs="宋体"/>
                <w:kern w:val="0"/>
                <w:sz w:val="15"/>
                <w:szCs w:val="15"/>
              </w:rPr>
              <w:t>指标</w:t>
            </w:r>
            <w:r>
              <w:rPr>
                <w:rFonts w:ascii="宋体" w:hAnsi="宋体" w:cs="宋体"/>
                <w:kern w:val="0"/>
                <w:sz w:val="15"/>
                <w:szCs w:val="15"/>
              </w:rPr>
              <w:t>1</w:t>
            </w:r>
            <w:r>
              <w:rPr>
                <w:rFonts w:hint="eastAsia" w:ascii="宋体" w:hAnsi="宋体" w:cs="宋体"/>
                <w:kern w:val="0"/>
                <w:sz w:val="15"/>
                <w:szCs w:val="15"/>
              </w:rPr>
              <w:t xml:space="preserve">：干部满意度 </w:t>
            </w:r>
          </w:p>
        </w:tc>
        <w:tc>
          <w:tcPr>
            <w:tcW w:w="8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 xml:space="preserve">≥95% </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 xml:space="preserve">≥95% </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59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9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44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5"/>
                <w:szCs w:val="15"/>
              </w:rPr>
            </w:pPr>
            <w:r>
              <w:rPr>
                <w:rFonts w:hint="eastAsia" w:ascii="宋体" w:hAnsi="宋体" w:cs="宋体"/>
                <w:kern w:val="0"/>
                <w:sz w:val="15"/>
                <w:szCs w:val="15"/>
              </w:rPr>
              <w:t>指标</w:t>
            </w:r>
            <w:r>
              <w:rPr>
                <w:rFonts w:ascii="宋体" w:hAnsi="宋体" w:cs="宋体"/>
                <w:kern w:val="0"/>
                <w:sz w:val="15"/>
                <w:szCs w:val="15"/>
              </w:rPr>
              <w:t>2</w:t>
            </w:r>
            <w:r>
              <w:rPr>
                <w:rFonts w:hint="eastAsia" w:ascii="宋体" w:hAnsi="宋体" w:cs="宋体"/>
                <w:kern w:val="0"/>
                <w:sz w:val="15"/>
                <w:szCs w:val="15"/>
              </w:rPr>
              <w:t>：服务对象满意度</w:t>
            </w:r>
          </w:p>
        </w:tc>
        <w:tc>
          <w:tcPr>
            <w:tcW w:w="8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5"/>
                <w:szCs w:val="15"/>
                <w:lang w:val="en-US" w:eastAsia="zh-CN"/>
              </w:rPr>
            </w:pPr>
            <w:r>
              <w:rPr>
                <w:rFonts w:hint="eastAsia" w:ascii="宋体" w:hAnsi="宋体" w:cs="宋体"/>
                <w:kern w:val="0"/>
                <w:sz w:val="15"/>
                <w:szCs w:val="15"/>
                <w:lang w:val="en-US" w:eastAsia="zh-CN"/>
              </w:rPr>
              <w:t xml:space="preserve">≥95% </w:t>
            </w:r>
          </w:p>
        </w:tc>
        <w:tc>
          <w:tcPr>
            <w:tcW w:w="7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 xml:space="preserve">≥95% </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3" w:hRule="exact"/>
          <w:jc w:val="center"/>
        </w:trPr>
        <w:tc>
          <w:tcPr>
            <w:tcW w:w="676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4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rPr>
      </w:pPr>
      <w:r>
        <w:rPr>
          <w:rFonts w:hint="eastAsia" w:ascii="楷体" w:hAnsi="楷体" w:eastAsia="楷体" w:cs="楷体"/>
          <w:sz w:val="32"/>
          <w:szCs w:val="32"/>
        </w:rPr>
        <w:object>
          <v:shape id="_x0000_i1036" o:spt="75" type="#_x0000_t75" style="height:720.9pt;width:432.05pt;" o:ole="t" filled="f" o:preferrelative="t" stroked="f" coordsize="21600,21600">
            <v:path/>
            <v:fill on="f" focussize="0,0"/>
            <v:stroke on="f"/>
            <v:imagedata r:id="rId35" o:title=""/>
            <o:lock v:ext="edit" aspectratio="t"/>
            <w10:wrap type="none"/>
            <w10:anchorlock/>
          </v:shape>
          <o:OLEObject Type="Embed" ProgID="Excel.Sheet.12" ShapeID="_x0000_i1036" DrawAspect="Content" ObjectID="_1468075736" r:id="rId34">
            <o:LockedField>false</o:LockedField>
          </o:OLEObject>
        </w:object>
      </w:r>
    </w:p>
    <w:p>
      <w:pPr>
        <w:rPr>
          <w:rFonts w:ascii="楷体" w:hAnsi="楷体" w:eastAsia="楷体" w:cs="楷体"/>
          <w:sz w:val="32"/>
          <w:szCs w:val="32"/>
        </w:rPr>
      </w:pPr>
    </w:p>
    <w:p>
      <w:pPr>
        <w:numPr>
          <w:ilvl w:val="0"/>
          <w:numId w:val="4"/>
        </w:numPr>
        <w:ind w:firstLine="640" w:firstLineChars="200"/>
        <w:rPr>
          <w:rFonts w:ascii="楷体" w:hAnsi="楷体" w:eastAsia="楷体" w:cs="楷体"/>
          <w:color w:val="000000" w:themeColor="text1"/>
          <w:sz w:val="32"/>
          <w:szCs w:val="40"/>
          <w14:textFill>
            <w14:solidFill>
              <w14:schemeClr w14:val="tx1"/>
            </w14:solidFill>
          </w14:textFill>
        </w:rPr>
      </w:pPr>
      <w:r>
        <w:rPr>
          <w:rFonts w:hint="eastAsia" w:ascii="楷体" w:hAnsi="楷体" w:eastAsia="楷体" w:cs="楷体"/>
          <w:color w:val="000000" w:themeColor="text1"/>
          <w:sz w:val="32"/>
          <w:szCs w:val="40"/>
          <w14:textFill>
            <w14:solidFill>
              <w14:schemeClr w14:val="tx1"/>
            </w14:solidFill>
          </w14:textFill>
        </w:rPr>
        <w:t>部门重点评价项目绩效评价结果。</w:t>
      </w:r>
    </w:p>
    <w:p>
      <w:pPr>
        <w:keepNext w:val="0"/>
        <w:keepLines w:val="0"/>
        <w:pageBreakBefore w:val="0"/>
        <w:kinsoku/>
        <w:wordWrap/>
        <w:overflowPunct/>
        <w:topLinePunct w:val="0"/>
        <w:autoSpaceDE/>
        <w:autoSpaceDN/>
        <w:bidi w:val="0"/>
        <w:spacing w:line="538" w:lineRule="exact"/>
        <w:ind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本部门对2021年度的13个项目开展了部门重点绩效评价，评价得分95，综合评价等级为“优</w:t>
      </w:r>
      <w:r>
        <w:rPr>
          <w:rFonts w:hint="default" w:ascii="仿宋" w:hAnsi="仿宋" w:eastAsia="仿宋" w:cs="仿宋"/>
          <w:sz w:val="32"/>
          <w:szCs w:val="40"/>
          <w:lang w:val="en-US" w:eastAsia="zh-CN"/>
        </w:rPr>
        <w:t>”</w:t>
      </w:r>
      <w:r>
        <w:rPr>
          <w:rFonts w:hint="eastAsia" w:ascii="仿宋" w:hAnsi="仿宋" w:eastAsia="仿宋" w:cs="仿宋"/>
          <w:sz w:val="32"/>
          <w:szCs w:val="40"/>
          <w:lang w:val="en-US" w:eastAsia="zh-CN"/>
        </w:rPr>
        <w:t>。</w:t>
      </w:r>
    </w:p>
    <w:p>
      <w:pPr>
        <w:ind w:firstLine="640" w:firstLineChars="200"/>
        <w:rPr>
          <w:rFonts w:ascii="仿宋" w:hAnsi="仿宋" w:eastAsia="仿宋" w:cs="仿宋"/>
          <w:sz w:val="32"/>
          <w:szCs w:val="40"/>
        </w:rPr>
      </w:pPr>
    </w:p>
    <w:p>
      <w:pPr>
        <w:ind w:firstLine="640" w:firstLineChars="200"/>
        <w:rPr>
          <w:rFonts w:ascii="仿宋" w:hAnsi="仿宋" w:eastAsia="仿宋" w:cs="仿宋"/>
          <w:sz w:val="32"/>
          <w:szCs w:val="40"/>
        </w:rPr>
      </w:pPr>
      <w:r>
        <w:rPr>
          <w:rFonts w:hint="eastAsia" w:ascii="仿宋" w:hAnsi="仿宋" w:eastAsia="仿宋" w:cs="仿宋"/>
          <w:sz w:val="32"/>
          <w:szCs w:val="40"/>
        </w:rPr>
        <w:t>附件：</w:t>
      </w:r>
    </w:p>
    <w:p>
      <w:pPr>
        <w:rPr>
          <w:rFonts w:ascii="方正小标宋简体" w:hAnsi="方正小标宋简体" w:eastAsia="方正小标宋简体" w:cs="方正小标宋简体"/>
          <w:color w:val="000000"/>
          <w:kern w:val="0"/>
          <w:sz w:val="44"/>
          <w:szCs w:val="44"/>
        </w:rPr>
      </w:pPr>
      <w:r>
        <w:rPr>
          <w:rFonts w:hint="eastAsia" w:ascii="仿宋" w:hAnsi="仿宋" w:eastAsia="仿宋" w:cs="仿宋"/>
          <w:sz w:val="32"/>
          <w:szCs w:val="40"/>
        </w:rPr>
        <w:t xml:space="preserve">     </w:t>
      </w:r>
    </w:p>
    <w:p>
      <w:pPr>
        <w:spacing w:line="576" w:lineRule="exact"/>
        <w:jc w:val="center"/>
        <w:rPr>
          <w:rFonts w:hint="eastAsia" w:ascii="方正小标宋简体" w:hAnsi="仿宋_GB2312" w:eastAsia="方正小标宋简体" w:cs="方正小标宋简体"/>
          <w:sz w:val="44"/>
          <w:szCs w:val="44"/>
          <w:lang w:val="en-US" w:eastAsia="zh-CN"/>
        </w:rPr>
      </w:pPr>
      <w:r>
        <w:rPr>
          <w:rFonts w:ascii="方正小标宋简体" w:hAnsi="仿宋_GB2312" w:eastAsia="方正小标宋简体" w:cs="方正小标宋简体"/>
          <w:sz w:val="44"/>
          <w:szCs w:val="44"/>
        </w:rPr>
        <w:t>2021</w:t>
      </w:r>
      <w:r>
        <w:rPr>
          <w:rFonts w:hint="eastAsia" w:ascii="方正小标宋简体" w:hAnsi="仿宋_GB2312" w:eastAsia="方正小标宋简体" w:cs="方正小标宋简体"/>
          <w:sz w:val="44"/>
          <w:szCs w:val="44"/>
        </w:rPr>
        <w:t>年度</w:t>
      </w:r>
      <w:r>
        <w:rPr>
          <w:rFonts w:hint="eastAsia" w:ascii="方正小标宋简体" w:hAnsi="仿宋_GB2312" w:eastAsia="方正小标宋简体" w:cs="方正小标宋简体"/>
          <w:sz w:val="44"/>
          <w:szCs w:val="44"/>
          <w:lang w:eastAsia="zh-CN"/>
        </w:rPr>
        <w:t>宁陕县经济贸易局</w:t>
      </w:r>
      <w:r>
        <w:rPr>
          <w:rFonts w:hint="eastAsia" w:ascii="方正小标宋简体" w:hAnsi="仿宋_GB2312" w:eastAsia="方正小标宋简体" w:cs="方正小标宋简体"/>
          <w:sz w:val="44"/>
          <w:szCs w:val="44"/>
          <w:lang w:val="en-US" w:eastAsia="zh-CN"/>
        </w:rPr>
        <w:t xml:space="preserve">   </w:t>
      </w:r>
    </w:p>
    <w:p>
      <w:pPr>
        <w:spacing w:line="576" w:lineRule="exact"/>
        <w:jc w:val="center"/>
        <w:rPr>
          <w:rFonts w:ascii="方正小标宋简体" w:hAnsi="仿宋_GB2312" w:eastAsia="方正小标宋简体" w:cs="Times New Roman"/>
          <w:sz w:val="44"/>
          <w:szCs w:val="44"/>
        </w:rPr>
      </w:pPr>
      <w:r>
        <w:rPr>
          <w:rFonts w:hint="eastAsia" w:ascii="方正小标宋简体" w:hAnsi="仿宋_GB2312" w:eastAsia="方正小标宋简体" w:cs="方正小标宋简体"/>
          <w:sz w:val="44"/>
          <w:szCs w:val="44"/>
        </w:rPr>
        <w:t>部门绩效自评报告</w:t>
      </w:r>
    </w:p>
    <w:p>
      <w:pPr>
        <w:spacing w:line="576" w:lineRule="exact"/>
        <w:jc w:val="center"/>
        <w:rPr>
          <w:rFonts w:hint="eastAsia" w:ascii="仿宋_GB2312" w:hAnsi="仿宋_GB2312" w:eastAsia="仿宋_GB2312" w:cs="Times New Roman"/>
          <w:sz w:val="32"/>
          <w:szCs w:val="32"/>
          <w:lang w:eastAsia="zh-CN"/>
        </w:rPr>
      </w:pPr>
      <w:r>
        <w:rPr>
          <w:rFonts w:hint="eastAsia" w:ascii="仿宋_GB2312" w:hAnsi="仿宋_GB2312" w:eastAsia="仿宋_GB2312" w:cs="仿宋_GB2312"/>
          <w:sz w:val="32"/>
          <w:szCs w:val="32"/>
          <w:lang w:val="en-US" w:eastAsia="zh-CN"/>
        </w:rPr>
        <w:t xml:space="preserve"> </w:t>
      </w:r>
    </w:p>
    <w:p>
      <w:pPr>
        <w:pStyle w:val="22"/>
        <w:numPr>
          <w:ilvl w:val="0"/>
          <w:numId w:val="5"/>
        </w:numPr>
        <w:spacing w:line="576" w:lineRule="exact"/>
        <w:ind w:firstLineChars="0"/>
        <w:rPr>
          <w:rFonts w:ascii="黑体" w:hAnsi="黑体" w:eastAsia="黑体" w:cs="Times New Roman"/>
          <w:sz w:val="32"/>
          <w:szCs w:val="32"/>
        </w:rPr>
      </w:pPr>
      <w:r>
        <w:rPr>
          <w:rFonts w:hint="eastAsia" w:ascii="黑体" w:hAnsi="黑体" w:eastAsia="黑体" w:cs="黑体"/>
          <w:sz w:val="32"/>
          <w:szCs w:val="32"/>
        </w:rPr>
        <w:t>简要概述部门基本情况</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（一）职能与职责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贯彻执行国家有关工业和商务发展的方针政策和法律法规；根据国家、省市有关规定和我县经济发展实际，编制并组织实施全县工业和信息化、商贸流通、中小企业发展综合性政策和规划；编制并组织实施近期工业经济目标，组织实施本县的产业发展任务和监督、检查执行情况；指导产业结构调整，提出重点产业、重点产品的调整方案；拟定全县名牌战略规划和措施。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监测分析全县工业、中小企业和商贸企业经济运行情况，组织协调解决重点工商企业和工商项目建设中的重要问题并向县政府提出意见和建议；组织实施全县工业、商务项目及招商引资工作；统计、整理、分析和发布经济信息；负责工业和商务应急管理、产业安全和国防动员有关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三组织实施国家支持企业的新产品开发、技术改造、节能减排、内外贸易和市场建设等项目资金使用情况的申报、监督检查和日常管理。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四承担全县黄金、机械、化工、冶金、轻工、纺织、建材等工业行业的行政管理，负责工业行业中长期规划和产业规划编制工作，协调行业之间关系和发展中重大问题。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贯彻执行国家有关中小企业（非公制经济）发展的法律法规和方针政策，全面负责中小企业发展各项工作，提出扶持中小企业发展政策和措施，促进全县中小企业发展；负责国家对中小企业各项扶持资金的申报和使用监管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负责全县商务工作。编制流通市场发展规划，培育完善城乡市场体系，指导批发市场、商业网点和商业体系建设，组织实施农村现代流通网络工程；负责重要消费品储备和市场监控工作，监测分析市场运行和重要商品的供求状况，加强宏观调控，进行预测预警和信息引导；落实支持出口创汇企业各项外贸政策；负责成品油经营管理、蚕茧市场流通、典当、包装、物资再生资源利用等特种行业和特种商品的商务管理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七负责全县电子商务工作。负责拟订全县电子商务产业发展战略、规划和政策，并组织实施；开展电子商务行业统计、监测和分析，指导全县电子商务发展；受理、审核电子商务产业发展扶持政策资金；承担县电子商务产业推进领导小组办公室日常事务，培育重点电子商务企业和平台，扶持中小电子商务企业发展，推动电子商务产业园区建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八归口管理企业干部职工业务培训工作，积极开展创业培训，配合有关部门开展企业管理人员和职工管理、技术及职业道德教育。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九贯彻执行企业国有资产监督管理的法律法规和政策规定，负责县属企业经营性国有资产的监管工作；提出本县国有企业监督管理的政策措施并组织实施。研究提出促进我县国企改革方针、政策和企业体制改革方案；指导企业股份制改造和上市公司的审核、推荐工作；承办减轻企业负担的相关工作；负责落实企业离退休和下岗失业人员各项政策。 </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十承办县政府交办的其他事项。 </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人员构成</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年底，本部门人员编制1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人，其中行政编制9人、事业编制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人；实有人员2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人，其中行政1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工勤人员1人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单位管理的离退休人员1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w:t>
      </w:r>
    </w:p>
    <w:p>
      <w:pPr>
        <w:spacing w:line="576"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（三）资产占用情况</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年末，本部门机关及所属单位公务车辆保有量0 辆；单价 50万元以上的专用设备0台（套）。20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 xml:space="preserve"> 年当年购置车辆 0辆；购置单价 50 万元以上的通用设备 0 台（套）；购置单价 100 万元以上的专用设备 0台（套）</w:t>
      </w:r>
    </w:p>
    <w:p>
      <w:pPr>
        <w:numPr>
          <w:ilvl w:val="0"/>
          <w:numId w:val="5"/>
        </w:numPr>
        <w:spacing w:line="576" w:lineRule="exact"/>
        <w:ind w:left="1429" w:leftChars="0" w:hanging="720" w:firstLineChars="0"/>
        <w:rPr>
          <w:rFonts w:hint="eastAsia" w:ascii="黑体" w:hAnsi="黑体" w:eastAsia="黑体" w:cs="黑体"/>
          <w:sz w:val="32"/>
          <w:szCs w:val="32"/>
        </w:rPr>
      </w:pPr>
      <w:r>
        <w:rPr>
          <w:rFonts w:hint="eastAsia" w:ascii="黑体" w:hAnsi="黑体" w:eastAsia="黑体" w:cs="黑体"/>
          <w:sz w:val="32"/>
          <w:szCs w:val="32"/>
        </w:rPr>
        <w:t>简要概述部门支出情况</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2021年我单位收入合计6531185.80元，其中财政拨款收入6531185.80元。支出合计8434503.07元，其中基本支出2745214.32元，项目支出5689288.75元，本年无</w:t>
      </w:r>
      <w:r>
        <w:rPr>
          <w:rFonts w:hint="eastAsia" w:ascii="仿宋_GB2312" w:hAnsi="仿宋_GB2312" w:eastAsia="仿宋_GB2312" w:cs="仿宋_GB2312"/>
          <w:sz w:val="32"/>
          <w:szCs w:val="32"/>
        </w:rPr>
        <w:t>结转结余资金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三公经费</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3838.00元，其中公务接待费3838.00元</w:t>
      </w:r>
      <w:r>
        <w:rPr>
          <w:rFonts w:hint="eastAsia" w:ascii="仿宋_GB2312" w:hAnsi="仿宋_GB2312" w:eastAsia="仿宋_GB2312" w:cs="仿宋_GB2312"/>
          <w:sz w:val="32"/>
          <w:szCs w:val="32"/>
        </w:rPr>
        <w:t xml:space="preserve">。 </w:t>
      </w:r>
    </w:p>
    <w:p>
      <w:pPr>
        <w:pStyle w:val="22"/>
        <w:numPr>
          <w:ilvl w:val="0"/>
          <w:numId w:val="6"/>
        </w:numPr>
        <w:spacing w:line="576" w:lineRule="exact"/>
        <w:ind w:firstLineChars="0"/>
        <w:rPr>
          <w:rFonts w:ascii="黑体" w:hAnsi="黑体" w:eastAsia="黑体" w:cs="Times New Roman"/>
          <w:sz w:val="32"/>
          <w:szCs w:val="32"/>
        </w:rPr>
      </w:pPr>
      <w:r>
        <w:rPr>
          <w:rFonts w:hint="eastAsia" w:ascii="黑体" w:hAnsi="黑体" w:eastAsia="黑体" w:cs="黑体"/>
          <w:sz w:val="32"/>
          <w:szCs w:val="32"/>
        </w:rPr>
        <w:t>绩效目标完成情况分析</w:t>
      </w:r>
    </w:p>
    <w:p>
      <w:pPr>
        <w:spacing w:line="576" w:lineRule="exact"/>
        <w:ind w:firstLine="640" w:firstLineChars="200"/>
        <w:rPr>
          <w:rFonts w:ascii="黑体" w:hAnsi="黑体" w:eastAsia="黑体" w:cs="黑体"/>
          <w:sz w:val="32"/>
          <w:szCs w:val="32"/>
        </w:rPr>
      </w:pPr>
      <w:r>
        <w:rPr>
          <w:rFonts w:hint="eastAsia" w:ascii="仿宋_GB2312" w:hAnsi="仿宋_GB2312" w:eastAsia="仿宋_GB2312" w:cs="仿宋_GB2312"/>
          <w:kern w:val="2"/>
          <w:sz w:val="32"/>
          <w:szCs w:val="32"/>
          <w:lang w:val="en-US" w:eastAsia="zh-CN" w:bidi="ar-SA"/>
        </w:rPr>
        <w:t>我单位较好地完成了2021年年初设定的工作任务，各项项目得到有序开展。到年底完成全部项目的100%，资金拨付达到100%，完成项目验收率达到100%，2021年部门整体绩效目标完成率100%，项目支出绩效目标完成率100%。  　</w:t>
      </w:r>
      <w:r>
        <w:rPr>
          <w:rFonts w:ascii="黑体" w:hAnsi="黑体" w:eastAsia="黑体" w:cs="黑体"/>
          <w:sz w:val="32"/>
          <w:szCs w:val="32"/>
        </w:rPr>
        <w:t xml:space="preserve"> </w:t>
      </w:r>
    </w:p>
    <w:p>
      <w:pPr>
        <w:spacing w:line="576" w:lineRule="exact"/>
        <w:ind w:firstLine="640"/>
        <w:rPr>
          <w:rFonts w:ascii="黑体" w:hAnsi="黑体" w:eastAsia="黑体" w:cs="Times New Roman"/>
          <w:sz w:val="32"/>
          <w:szCs w:val="32"/>
        </w:rPr>
      </w:pPr>
      <w:r>
        <w:rPr>
          <w:rFonts w:hint="eastAsia" w:ascii="黑体" w:hAnsi="黑体" w:eastAsia="黑体" w:cs="黑体"/>
          <w:sz w:val="32"/>
          <w:szCs w:val="32"/>
        </w:rPr>
        <w:t>四、偏离绩效目标的原因和下一步改进措施</w:t>
      </w:r>
    </w:p>
    <w:p>
      <w:pPr>
        <w:spacing w:line="576" w:lineRule="exact"/>
        <w:ind w:firstLine="640"/>
        <w:rPr>
          <w:rFonts w:hint="default" w:ascii="仿宋_GB2312" w:hAnsi="仿宋_GB2312" w:eastAsia="仿宋_GB2312" w:cs="Times New Roman"/>
          <w:sz w:val="32"/>
          <w:szCs w:val="32"/>
          <w:lang w:val="en-US" w:eastAsia="zh-CN"/>
        </w:rPr>
      </w:pPr>
      <w:r>
        <w:rPr>
          <w:rFonts w:hint="eastAsia" w:ascii="仿宋_GB2312" w:hAnsi="仿宋_GB2312" w:eastAsia="仿宋_GB2312" w:cs="仿宋_GB2312"/>
          <w:sz w:val="32"/>
          <w:szCs w:val="32"/>
          <w:lang w:val="en-US" w:eastAsia="zh-CN"/>
        </w:rPr>
        <w:t>2021年我单位较好的完成了</w:t>
      </w:r>
      <w:r>
        <w:rPr>
          <w:rFonts w:hint="eastAsia" w:ascii="仿宋_GB2312" w:hAnsi="仿宋_GB2312" w:eastAsia="仿宋_GB2312" w:cs="仿宋_GB2312"/>
          <w:sz w:val="32"/>
          <w:szCs w:val="32"/>
        </w:rPr>
        <w:t>部门整体绩效目标</w:t>
      </w:r>
      <w:r>
        <w:rPr>
          <w:rFonts w:hint="eastAsia" w:ascii="仿宋_GB2312" w:hAnsi="仿宋_GB2312" w:eastAsia="仿宋_GB2312" w:cs="仿宋_GB2312"/>
          <w:sz w:val="32"/>
          <w:szCs w:val="32"/>
          <w:lang w:eastAsia="zh-CN"/>
        </w:rPr>
        <w:t>和项目支出</w:t>
      </w:r>
      <w:r>
        <w:rPr>
          <w:rFonts w:hint="eastAsia" w:ascii="仿宋_GB2312" w:hAnsi="仿宋_GB2312" w:eastAsia="仿宋_GB2312" w:cs="仿宋_GB2312"/>
          <w:sz w:val="32"/>
          <w:szCs w:val="32"/>
          <w:lang w:val="en-US" w:eastAsia="zh-CN"/>
        </w:rPr>
        <w:t>绩效目标，下一步将继续科学合理组织申报项目，编制绩效目标，按程序合理合规使用资金。</w:t>
      </w:r>
    </w:p>
    <w:p>
      <w:pPr>
        <w:numPr>
          <w:ilvl w:val="0"/>
          <w:numId w:val="0"/>
        </w:numPr>
        <w:spacing w:line="576" w:lineRule="exact"/>
        <w:ind w:left="640" w:leftChars="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绩效自评结果拟应用和公开情况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1.我单位根据专项绩效评定指标对各项目量化评价，自评指标得分95分。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firstLine="640" w:firstLineChars="200"/>
        <w:jc w:val="both"/>
        <w:rPr>
          <w:rFonts w:hint="eastAsia" w:ascii="黑体" w:hAnsi="黑体" w:eastAsia="黑体" w:cs="黑体"/>
          <w:sz w:val="32"/>
          <w:szCs w:val="32"/>
        </w:rPr>
      </w:pPr>
      <w:r>
        <w:rPr>
          <w:rFonts w:hint="eastAsia" w:ascii="仿宋_GB2312" w:hAnsi="仿宋_GB2312" w:eastAsia="仿宋_GB2312" w:cs="仿宋_GB2312"/>
          <w:kern w:val="2"/>
          <w:sz w:val="32"/>
          <w:szCs w:val="32"/>
          <w:lang w:val="en-US" w:eastAsia="zh-CN" w:bidi="ar-SA"/>
        </w:rPr>
        <w:t>2.将项目支出后的实际状况与项目申报的绩效目标进行对比分析。按项目实际支出和项目申报绩效目标进行对比分析自评得分100分，所有项目均与批复下达相符。</w:t>
      </w:r>
    </w:p>
    <w:p>
      <w:pPr>
        <w:spacing w:line="576" w:lineRule="exact"/>
        <w:ind w:firstLine="640"/>
        <w:rPr>
          <w:rFonts w:ascii="黑体" w:hAnsi="黑体" w:eastAsia="黑体" w:cs="Times New Roman"/>
          <w:sz w:val="32"/>
          <w:szCs w:val="32"/>
        </w:rPr>
      </w:pPr>
      <w:r>
        <w:rPr>
          <w:rFonts w:hint="eastAsia" w:ascii="黑体" w:hAnsi="黑体" w:eastAsia="黑体" w:cs="黑体"/>
          <w:sz w:val="32"/>
          <w:szCs w:val="32"/>
        </w:rPr>
        <w:t>六、其他需要说明的问题</w:t>
      </w:r>
    </w:p>
    <w:p>
      <w:pPr>
        <w:spacing w:line="576"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spacing w:line="576" w:lineRule="exact"/>
        <w:ind w:firstLine="640"/>
        <w:rPr>
          <w:rFonts w:hint="eastAsia" w:ascii="仿宋_GB2312" w:hAnsi="仿宋_GB2312" w:eastAsia="仿宋_GB2312" w:cs="仿宋_GB2312"/>
          <w:sz w:val="32"/>
          <w:szCs w:val="32"/>
          <w:lang w:eastAsia="zh-CN"/>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 xml:space="preserve">       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楷体" w:hAnsi="楷体" w:eastAsia="楷体" w:cs="楷体"/>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ascii="仿宋_GB2312" w:hAnsi="仿宋_GB2312" w:eastAsia="仿宋_GB2312" w:cs="仿宋_GB2312"/>
          <w:sz w:val="32"/>
          <w:szCs w:val="32"/>
        </w:rPr>
      </w:pPr>
      <w:r>
        <w:rPr>
          <w:rFonts w:hint="eastAsia" w:ascii="楷体" w:hAnsi="楷体" w:eastAsia="楷体" w:cs="楷体"/>
          <w:sz w:val="32"/>
          <w:szCs w:val="32"/>
        </w:rPr>
        <w:t>5.公用经费：</w:t>
      </w:r>
      <w:r>
        <w:rPr>
          <w:rFonts w:hint="eastAsia" w:ascii="仿宋_GB2312" w:hAnsi="仿宋_GB2312" w:eastAsia="仿宋_GB2312" w:cs="仿宋_GB2312"/>
          <w:sz w:val="32"/>
          <w:szCs w:val="32"/>
        </w:rPr>
        <w:t>指为完成特定的行政工作任务或事业发展目标用于设备设施的维持性费用支出，以及直接用于公务活动的支出，具体包括公务费、业务费、修缮费、设备购置费、其他费用等。</w:t>
      </w:r>
    </w:p>
    <w:p>
      <w:pPr>
        <w:ind w:firstLine="640"/>
        <w:rPr>
          <w:rFonts w:ascii="仿宋_GB2312" w:hAnsi="仿宋_GB2312" w:eastAsia="仿宋_GB2312" w:cs="仿宋_GB2312"/>
          <w:sz w:val="32"/>
          <w:szCs w:val="32"/>
        </w:rPr>
      </w:pPr>
      <w:r>
        <w:rPr>
          <w:rFonts w:hint="eastAsia" w:ascii="楷体" w:hAnsi="楷体" w:eastAsia="楷体" w:cs="楷体"/>
          <w:sz w:val="32"/>
          <w:szCs w:val="32"/>
        </w:rPr>
        <w:t>6.工资福利支出：</w:t>
      </w:r>
      <w:r>
        <w:rPr>
          <w:rFonts w:hint="eastAsia" w:ascii="仿宋_GB2312" w:hAnsi="仿宋_GB2312" w:eastAsia="仿宋_GB2312" w:cs="仿宋_GB2312"/>
          <w:sz w:val="32"/>
          <w:szCs w:val="32"/>
        </w:rPr>
        <w:t>反映开支的在职职工和编制外长期聘用人员的各类劳动报酬，以及上述人员缴纳的各项社会保险费等。</w:t>
      </w:r>
    </w:p>
    <w:p>
      <w:pPr>
        <w:ind w:firstLine="640"/>
        <w:rPr>
          <w:rFonts w:ascii="仿宋_GB2312" w:hAnsi="仿宋_GB2312" w:eastAsia="仿宋_GB2312" w:cs="仿宋_GB2312"/>
          <w:sz w:val="32"/>
          <w:szCs w:val="32"/>
        </w:rPr>
      </w:pPr>
      <w:r>
        <w:rPr>
          <w:rFonts w:hint="eastAsia" w:ascii="楷体" w:hAnsi="楷体" w:eastAsia="楷体" w:cs="楷体"/>
          <w:sz w:val="32"/>
          <w:szCs w:val="32"/>
        </w:rPr>
        <w:t>7.结转资金</w:t>
      </w:r>
      <w:r>
        <w:rPr>
          <w:rFonts w:hint="eastAsia" w:ascii="仿宋_GB2312" w:hAnsi="仿宋_GB2312" w:eastAsia="仿宋_GB2312" w:cs="仿宋_GB2312"/>
          <w:sz w:val="32"/>
          <w:szCs w:val="32"/>
        </w:rPr>
        <w:t>：即当年预算已执行但未完成，或者因故未执行，下一年度需要按原用途继续使用的资金。</w:t>
      </w:r>
    </w:p>
    <w:p>
      <w:pPr>
        <w:ind w:firstLine="640"/>
        <w:rPr>
          <w:rFonts w:ascii="仿宋_GB2312" w:hAnsi="仿宋_GB2312" w:eastAsia="仿宋_GB2312" w:cs="仿宋_GB2312"/>
          <w:sz w:val="32"/>
          <w:szCs w:val="32"/>
        </w:rPr>
      </w:pPr>
      <w:r>
        <w:rPr>
          <w:rFonts w:hint="eastAsia" w:ascii="楷体" w:hAnsi="楷体" w:eastAsia="楷体" w:cs="楷体"/>
          <w:sz w:val="32"/>
          <w:szCs w:val="32"/>
        </w:rPr>
        <w:t>8.结余资金</w:t>
      </w:r>
      <w:r>
        <w:rPr>
          <w:rFonts w:hint="eastAsia" w:ascii="仿宋_GB2312" w:hAnsi="仿宋_GB2312" w:eastAsia="仿宋_GB2312" w:cs="仿宋_GB2312"/>
          <w:sz w:val="32"/>
          <w:szCs w:val="32"/>
        </w:rPr>
        <w:t>：即当年预算工作目标已完成，或者因故终止，当年剩余的资金。</w:t>
      </w:r>
    </w:p>
    <w:p>
      <w:pPr>
        <w:spacing w:line="576" w:lineRule="exact"/>
        <w:rPr>
          <w:rFonts w:ascii="Times New Roman" w:hAnsi="Times New Roman" w:eastAsia="黑体" w:cs="Times New Roman"/>
          <w:color w:val="000000"/>
          <w:kern w:val="0"/>
          <w:sz w:val="44"/>
          <w:szCs w:val="44"/>
        </w:rPr>
      </w:pPr>
    </w:p>
    <w:p/>
    <w:sectPr>
      <w:footerReference r:id="rId4" w:type="default"/>
      <w:pgSz w:w="11906" w:h="16838"/>
      <w:pgMar w:top="2098" w:right="1474" w:bottom="1984" w:left="1587" w:header="851" w:footer="992" w:gutter="0"/>
      <w:pgNumType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505" cy="1397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ffectLst/>
                    </wps:spPr>
                    <wps:txbx>
                      <w:txbxContent>
                        <w:p>
                          <w:pPr>
                            <w:pStyle w:val="7"/>
                            <w:rPr>
                              <w:rFonts w:cs="Times New Roman"/>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6028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MiFHNAAAAADAQAADwAAAAAAAAABACAAAAAiAAAAZHJzL2Rvd25yZXYueG1sUEsBAhQAFAAAAAgA&#10;h07iQCTZjQ/0AQAAwgMAAA4AAAAAAAAAAQAgAAAAHwEAAGRycy9lMm9Eb2MueG1sUEsFBgAAAAAG&#10;AAYAWQEAAIUFAAAAAA==&#10;">
              <v:fill on="f" focussize="0,0"/>
              <v:stroke on="f"/>
              <v:imagedata o:title=""/>
              <o:lock v:ext="edit" aspectratio="f"/>
              <v:textbox inset="0mm,0mm,0mm,0mm" style="mso-fit-shape-to-text:t;">
                <w:txbxContent>
                  <w:p>
                    <w:pPr>
                      <w:pStyle w:val="7"/>
                      <w:rPr>
                        <w:rFonts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r>
      <mc:AlternateContent>
        <mc:Choice Requires="wps">
          <w:drawing>
            <wp:anchor distT="0" distB="0" distL="114300" distR="114300" simplePos="0" relativeHeight="251661312" behindDoc="0" locked="0" layoutInCell="1" allowOverlap="1">
              <wp:simplePos x="0" y="0"/>
              <wp:positionH relativeFrom="margin">
                <wp:posOffset>2434590</wp:posOffset>
              </wp:positionH>
              <wp:positionV relativeFrom="paragraph">
                <wp:posOffset>21590</wp:posOffset>
              </wp:positionV>
              <wp:extent cx="669290" cy="16827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69290" cy="168275"/>
                      </a:xfrm>
                      <a:prstGeom prst="rect">
                        <a:avLst/>
                      </a:prstGeom>
                      <a:noFill/>
                      <a:ln>
                        <a:noFill/>
                      </a:ln>
                      <a:effectLst/>
                    </wps:spPr>
                    <wps:txbx>
                      <w:txbxContent>
                        <w:p>
                          <w:pPr>
                            <w:pStyle w:val="7"/>
                            <w:rPr>
                              <w:rFonts w:cs="Times New Roman"/>
                            </w:rPr>
                          </w:pPr>
                          <w:r>
                            <w:rPr>
                              <w:rFonts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39</w:t>
                          </w:r>
                          <w:r>
                            <w:rPr>
                              <w:rFonts w:ascii="宋体" w:hAnsi="宋体" w:cs="宋体"/>
                              <w:sz w:val="24"/>
                              <w:szCs w:val="24"/>
                            </w:rPr>
                            <w:fldChar w:fldCharType="end"/>
                          </w:r>
                          <w:r>
                            <w:rPr>
                              <w:rFonts w:ascii="宋体" w:hAnsi="宋体" w:cs="宋体"/>
                              <w:sz w:val="24"/>
                              <w:szCs w:val="24"/>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91.7pt;margin-top:1.7pt;height:13.25pt;width:52.7pt;mso-position-horizontal-relative:margin;z-index:251661312;mso-width-relative:page;mso-height-relative:page;" filled="f" stroked="f" coordsize="21600,21600" o:gfxdata="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np8EfYAAAACAEAAA8AAAAAAAAAAQAgAAAAIgAAAGRycy9kb3ducmV2LnhtbFBL&#10;AQIUABQAAAAIAIdO4kANMQsg9gEAAMQDAAAOAAAAAAAAAAEAIAAAACcBAABkcnMvZTJvRG9jLnht&#10;bFBLBQYAAAAABgAGAFkBAACPBQAAAAA=&#10;">
              <v:fill on="f" focussize="0,0"/>
              <v:stroke on="f"/>
              <v:imagedata o:title=""/>
              <o:lock v:ext="edit" aspectratio="f"/>
              <v:textbox inset="0mm,0mm,0mm,0mm">
                <w:txbxContent>
                  <w:p>
                    <w:pPr>
                      <w:pStyle w:val="7"/>
                      <w:rPr>
                        <w:rFonts w:cs="Times New Roman"/>
                      </w:rPr>
                    </w:pPr>
                    <w:r>
                      <w:rPr>
                        <w:rFonts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39</w:t>
                    </w:r>
                    <w:r>
                      <w:rPr>
                        <w:rFonts w:ascii="宋体" w:hAnsi="宋体" w:cs="宋体"/>
                        <w:sz w:val="24"/>
                        <w:szCs w:val="24"/>
                      </w:rPr>
                      <w:fldChar w:fldCharType="end"/>
                    </w:r>
                    <w:r>
                      <w:rPr>
                        <w:rFonts w:ascii="宋体" w:hAnsi="宋体" w:cs="宋体"/>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A519B"/>
    <w:multiLevelType w:val="singleLevel"/>
    <w:tmpl w:val="926A519B"/>
    <w:lvl w:ilvl="0" w:tentative="0">
      <w:start w:val="1"/>
      <w:numFmt w:val="decimal"/>
      <w:lvlText w:val="%1."/>
      <w:lvlJc w:val="left"/>
      <w:pPr>
        <w:tabs>
          <w:tab w:val="left" w:pos="312"/>
        </w:tabs>
      </w:pPr>
    </w:lvl>
  </w:abstractNum>
  <w:abstractNum w:abstractNumId="1">
    <w:nsid w:val="23CE3E4E"/>
    <w:multiLevelType w:val="multilevel"/>
    <w:tmpl w:val="23CE3E4E"/>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5634C6D"/>
    <w:multiLevelType w:val="multilevel"/>
    <w:tmpl w:val="35634C6D"/>
    <w:lvl w:ilvl="0" w:tentative="0">
      <w:start w:val="1"/>
      <w:numFmt w:val="japaneseCounting"/>
      <w:lvlText w:val="%1、"/>
      <w:lvlJc w:val="left"/>
      <w:pPr>
        <w:ind w:left="1440" w:hanging="720"/>
      </w:pPr>
      <w:rPr>
        <w:rFonts w:hint="default" w:hAnsi="黑体" w:cs="黑体"/>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59ADCABA"/>
    <w:multiLevelType w:val="multilevel"/>
    <w:tmpl w:val="59ADCABA"/>
    <w:lvl w:ilvl="0" w:tentative="0">
      <w:start w:val="72"/>
      <w:numFmt w:val="decimal"/>
      <w:lvlText w:val="%1"/>
      <w:lvlJc w:val="left"/>
      <w:pPr>
        <w:ind w:left="213" w:hanging="881"/>
      </w:pPr>
      <w:rPr>
        <w:rFonts w:hint="default"/>
        <w:lang w:val="zh-CN" w:eastAsia="zh-CN" w:bidi="zh-CN"/>
      </w:rPr>
    </w:lvl>
    <w:lvl w:ilvl="1" w:tentative="0">
      <w:start w:val="16"/>
      <w:numFmt w:val="decimal"/>
      <w:lvlText w:val="%1.%2"/>
      <w:lvlJc w:val="left"/>
      <w:pPr>
        <w:ind w:left="213" w:hanging="881"/>
      </w:pPr>
      <w:rPr>
        <w:rFonts w:hint="default" w:ascii="仿宋" w:hAnsi="仿宋" w:eastAsia="仿宋" w:cs="仿宋"/>
        <w:spacing w:val="-2"/>
        <w:w w:val="99"/>
        <w:sz w:val="32"/>
        <w:szCs w:val="32"/>
        <w:lang w:val="zh-CN" w:eastAsia="zh-CN" w:bidi="zh-CN"/>
      </w:rPr>
    </w:lvl>
    <w:lvl w:ilvl="2" w:tentative="0">
      <w:start w:val="1"/>
      <w:numFmt w:val="decimal"/>
      <w:lvlText w:val="%3."/>
      <w:lvlJc w:val="left"/>
      <w:pPr>
        <w:ind w:left="1178" w:hanging="324"/>
      </w:pPr>
      <w:rPr>
        <w:rFonts w:hint="default" w:ascii="仿宋" w:hAnsi="仿宋" w:eastAsia="仿宋" w:cs="仿宋"/>
        <w:b/>
        <w:bCs/>
        <w:spacing w:val="-2"/>
        <w:w w:val="98"/>
        <w:sz w:val="30"/>
        <w:szCs w:val="30"/>
        <w:lang w:val="zh-CN" w:eastAsia="zh-CN" w:bidi="zh-CN"/>
      </w:rPr>
    </w:lvl>
    <w:lvl w:ilvl="3" w:tentative="0">
      <w:start w:val="0"/>
      <w:numFmt w:val="bullet"/>
      <w:lvlText w:val="•"/>
      <w:lvlJc w:val="left"/>
      <w:pPr>
        <w:ind w:left="3132" w:hanging="324"/>
      </w:pPr>
      <w:rPr>
        <w:rFonts w:hint="default"/>
        <w:lang w:val="zh-CN" w:eastAsia="zh-CN" w:bidi="zh-CN"/>
      </w:rPr>
    </w:lvl>
    <w:lvl w:ilvl="4" w:tentative="0">
      <w:start w:val="0"/>
      <w:numFmt w:val="bullet"/>
      <w:lvlText w:val="•"/>
      <w:lvlJc w:val="left"/>
      <w:pPr>
        <w:ind w:left="4108" w:hanging="324"/>
      </w:pPr>
      <w:rPr>
        <w:rFonts w:hint="default"/>
        <w:lang w:val="zh-CN" w:eastAsia="zh-CN" w:bidi="zh-CN"/>
      </w:rPr>
    </w:lvl>
    <w:lvl w:ilvl="5" w:tentative="0">
      <w:start w:val="0"/>
      <w:numFmt w:val="bullet"/>
      <w:lvlText w:val="•"/>
      <w:lvlJc w:val="left"/>
      <w:pPr>
        <w:ind w:left="5084" w:hanging="324"/>
      </w:pPr>
      <w:rPr>
        <w:rFonts w:hint="default"/>
        <w:lang w:val="zh-CN" w:eastAsia="zh-CN" w:bidi="zh-CN"/>
      </w:rPr>
    </w:lvl>
    <w:lvl w:ilvl="6" w:tentative="0">
      <w:start w:val="0"/>
      <w:numFmt w:val="bullet"/>
      <w:lvlText w:val="•"/>
      <w:lvlJc w:val="left"/>
      <w:pPr>
        <w:ind w:left="6061" w:hanging="324"/>
      </w:pPr>
      <w:rPr>
        <w:rFonts w:hint="default"/>
        <w:lang w:val="zh-CN" w:eastAsia="zh-CN" w:bidi="zh-CN"/>
      </w:rPr>
    </w:lvl>
    <w:lvl w:ilvl="7" w:tentative="0">
      <w:start w:val="0"/>
      <w:numFmt w:val="bullet"/>
      <w:lvlText w:val="•"/>
      <w:lvlJc w:val="left"/>
      <w:pPr>
        <w:ind w:left="7037" w:hanging="324"/>
      </w:pPr>
      <w:rPr>
        <w:rFonts w:hint="default"/>
        <w:lang w:val="zh-CN" w:eastAsia="zh-CN" w:bidi="zh-CN"/>
      </w:rPr>
    </w:lvl>
    <w:lvl w:ilvl="8" w:tentative="0">
      <w:start w:val="0"/>
      <w:numFmt w:val="bullet"/>
      <w:lvlText w:val="•"/>
      <w:lvlJc w:val="left"/>
      <w:pPr>
        <w:ind w:left="8013" w:hanging="324"/>
      </w:pPr>
      <w:rPr>
        <w:rFonts w:hint="default"/>
        <w:lang w:val="zh-CN" w:eastAsia="zh-CN" w:bidi="zh-CN"/>
      </w:rPr>
    </w:lvl>
  </w:abstractNum>
  <w:abstractNum w:abstractNumId="4">
    <w:nsid w:val="6AC60D29"/>
    <w:multiLevelType w:val="multilevel"/>
    <w:tmpl w:val="6AC60D29"/>
    <w:lvl w:ilvl="0" w:tentative="0">
      <w:start w:val="1"/>
      <w:numFmt w:val="japaneseCounting"/>
      <w:lvlText w:val="%1、"/>
      <w:lvlJc w:val="left"/>
      <w:pPr>
        <w:ind w:left="1429"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AEDE1A5"/>
    <w:multiLevelType w:val="singleLevel"/>
    <w:tmpl w:val="7AEDE1A5"/>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694"/>
    <w:rsid w:val="00046E3F"/>
    <w:rsid w:val="00054F9B"/>
    <w:rsid w:val="00063495"/>
    <w:rsid w:val="000952BD"/>
    <w:rsid w:val="000D1E78"/>
    <w:rsid w:val="000D5503"/>
    <w:rsid w:val="00137ABB"/>
    <w:rsid w:val="00144D06"/>
    <w:rsid w:val="001A3A84"/>
    <w:rsid w:val="001B0013"/>
    <w:rsid w:val="001E095C"/>
    <w:rsid w:val="0026769B"/>
    <w:rsid w:val="00275DA2"/>
    <w:rsid w:val="00281351"/>
    <w:rsid w:val="002A26B1"/>
    <w:rsid w:val="002D5E66"/>
    <w:rsid w:val="0031164E"/>
    <w:rsid w:val="00321B12"/>
    <w:rsid w:val="00336015"/>
    <w:rsid w:val="00346A1B"/>
    <w:rsid w:val="0039267C"/>
    <w:rsid w:val="00395882"/>
    <w:rsid w:val="003B3CD6"/>
    <w:rsid w:val="0043792F"/>
    <w:rsid w:val="004A0977"/>
    <w:rsid w:val="004A6C5A"/>
    <w:rsid w:val="004C14B1"/>
    <w:rsid w:val="00520FA3"/>
    <w:rsid w:val="00563A5A"/>
    <w:rsid w:val="0057498A"/>
    <w:rsid w:val="00594C0D"/>
    <w:rsid w:val="005D3E94"/>
    <w:rsid w:val="005D4E9B"/>
    <w:rsid w:val="006466AC"/>
    <w:rsid w:val="006469BB"/>
    <w:rsid w:val="00657BD0"/>
    <w:rsid w:val="006C0BAF"/>
    <w:rsid w:val="006C21A2"/>
    <w:rsid w:val="006D0EBE"/>
    <w:rsid w:val="006F143E"/>
    <w:rsid w:val="006F27A8"/>
    <w:rsid w:val="007003C1"/>
    <w:rsid w:val="00765C31"/>
    <w:rsid w:val="00770DAB"/>
    <w:rsid w:val="00771F6C"/>
    <w:rsid w:val="007B0E7E"/>
    <w:rsid w:val="00805002"/>
    <w:rsid w:val="00807441"/>
    <w:rsid w:val="00844EA3"/>
    <w:rsid w:val="00872C43"/>
    <w:rsid w:val="008772D7"/>
    <w:rsid w:val="00896C63"/>
    <w:rsid w:val="00897E42"/>
    <w:rsid w:val="008B6791"/>
    <w:rsid w:val="008C4D18"/>
    <w:rsid w:val="008C5F7C"/>
    <w:rsid w:val="009135FE"/>
    <w:rsid w:val="00914D7A"/>
    <w:rsid w:val="00935ED9"/>
    <w:rsid w:val="00943348"/>
    <w:rsid w:val="009E1865"/>
    <w:rsid w:val="00A362D2"/>
    <w:rsid w:val="00A421E8"/>
    <w:rsid w:val="00A6297C"/>
    <w:rsid w:val="00AA275E"/>
    <w:rsid w:val="00AD44C7"/>
    <w:rsid w:val="00B23771"/>
    <w:rsid w:val="00B30859"/>
    <w:rsid w:val="00B3459F"/>
    <w:rsid w:val="00B62247"/>
    <w:rsid w:val="00BC56FF"/>
    <w:rsid w:val="00BD2D12"/>
    <w:rsid w:val="00BD77D6"/>
    <w:rsid w:val="00C274BD"/>
    <w:rsid w:val="00C83D36"/>
    <w:rsid w:val="00CB3D47"/>
    <w:rsid w:val="00CB7772"/>
    <w:rsid w:val="00CD4FBD"/>
    <w:rsid w:val="00CE114E"/>
    <w:rsid w:val="00CE4A95"/>
    <w:rsid w:val="00CF2A5A"/>
    <w:rsid w:val="00D17921"/>
    <w:rsid w:val="00D3468C"/>
    <w:rsid w:val="00DC7223"/>
    <w:rsid w:val="00E0145D"/>
    <w:rsid w:val="00E0218D"/>
    <w:rsid w:val="00E1587A"/>
    <w:rsid w:val="00E407E2"/>
    <w:rsid w:val="00E408C7"/>
    <w:rsid w:val="00E40F22"/>
    <w:rsid w:val="00E548B5"/>
    <w:rsid w:val="00E64417"/>
    <w:rsid w:val="00E734B5"/>
    <w:rsid w:val="00EA285B"/>
    <w:rsid w:val="00EB675C"/>
    <w:rsid w:val="00EC0729"/>
    <w:rsid w:val="00ED26AB"/>
    <w:rsid w:val="00EF12AB"/>
    <w:rsid w:val="00F334B3"/>
    <w:rsid w:val="00F82E2A"/>
    <w:rsid w:val="00FE1DE7"/>
    <w:rsid w:val="00FE3E8F"/>
    <w:rsid w:val="00FF715C"/>
    <w:rsid w:val="042B25A4"/>
    <w:rsid w:val="12BA15D4"/>
    <w:rsid w:val="25543240"/>
    <w:rsid w:val="2B74221B"/>
    <w:rsid w:val="2DAA3BDC"/>
    <w:rsid w:val="33966A1D"/>
    <w:rsid w:val="3E112C9F"/>
    <w:rsid w:val="3F2B0203"/>
    <w:rsid w:val="3F5671CA"/>
    <w:rsid w:val="5406777B"/>
    <w:rsid w:val="56302E94"/>
    <w:rsid w:val="5A11098F"/>
    <w:rsid w:val="5CB9627A"/>
    <w:rsid w:val="6D5B34C4"/>
    <w:rsid w:val="6F8B1875"/>
    <w:rsid w:val="794834A0"/>
    <w:rsid w:val="7BBE5C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4"/>
    <w:qFormat/>
    <w:uiPriority w:val="1"/>
    <w:pPr>
      <w:autoSpaceDE w:val="0"/>
      <w:autoSpaceDN w:val="0"/>
      <w:ind w:left="854"/>
      <w:jc w:val="left"/>
      <w:outlineLvl w:val="1"/>
    </w:pPr>
    <w:rPr>
      <w:rFonts w:ascii="仿宋" w:hAnsi="仿宋" w:eastAsia="仿宋" w:cs="仿宋"/>
      <w:b/>
      <w:bCs/>
      <w:kern w:val="0"/>
      <w:sz w:val="32"/>
      <w:szCs w:val="32"/>
      <w:lang w:val="zh-CN" w:bidi="zh-CN"/>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9"/>
    <w:semiHidden/>
    <w:qFormat/>
    <w:uiPriority w:val="99"/>
    <w:rPr>
      <w:b/>
      <w:bCs/>
    </w:rPr>
  </w:style>
  <w:style w:type="paragraph" w:styleId="4">
    <w:name w:val="annotation text"/>
    <w:basedOn w:val="1"/>
    <w:link w:val="15"/>
    <w:semiHidden/>
    <w:qFormat/>
    <w:uiPriority w:val="99"/>
    <w:pPr>
      <w:jc w:val="left"/>
    </w:pPr>
  </w:style>
  <w:style w:type="paragraph" w:styleId="5">
    <w:name w:val="Body Text"/>
    <w:basedOn w:val="1"/>
    <w:link w:val="21"/>
    <w:qFormat/>
    <w:uiPriority w:val="1"/>
    <w:pPr>
      <w:autoSpaceDE w:val="0"/>
      <w:autoSpaceDN w:val="0"/>
      <w:jc w:val="left"/>
    </w:pPr>
    <w:rPr>
      <w:rFonts w:ascii="仿宋" w:hAnsi="仿宋" w:eastAsia="仿宋" w:cs="仿宋"/>
      <w:kern w:val="0"/>
      <w:sz w:val="32"/>
      <w:szCs w:val="32"/>
      <w:lang w:val="zh-CN" w:bidi="zh-CN"/>
    </w:rPr>
  </w:style>
  <w:style w:type="paragraph" w:styleId="6">
    <w:name w:val="Balloon Text"/>
    <w:basedOn w:val="1"/>
    <w:link w:val="16"/>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annotation reference"/>
    <w:semiHidden/>
    <w:qFormat/>
    <w:uiPriority w:val="99"/>
    <w:rPr>
      <w:sz w:val="21"/>
      <w:szCs w:val="21"/>
    </w:rPr>
  </w:style>
  <w:style w:type="table" w:styleId="13">
    <w:name w:val="Table Grid"/>
    <w:basedOn w:val="12"/>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2 Char"/>
    <w:basedOn w:val="10"/>
    <w:link w:val="2"/>
    <w:qFormat/>
    <w:uiPriority w:val="1"/>
    <w:rPr>
      <w:rFonts w:ascii="仿宋" w:hAnsi="仿宋" w:eastAsia="仿宋" w:cs="仿宋"/>
      <w:b/>
      <w:bCs/>
      <w:kern w:val="0"/>
      <w:sz w:val="32"/>
      <w:szCs w:val="32"/>
      <w:lang w:val="zh-CN" w:bidi="zh-CN"/>
    </w:rPr>
  </w:style>
  <w:style w:type="character" w:customStyle="1" w:styleId="15">
    <w:name w:val="批注文字 Char"/>
    <w:basedOn w:val="10"/>
    <w:link w:val="4"/>
    <w:semiHidden/>
    <w:qFormat/>
    <w:uiPriority w:val="99"/>
    <w:rPr>
      <w:rFonts w:ascii="Calibri" w:hAnsi="Calibri" w:eastAsia="宋体" w:cs="Calibri"/>
      <w:szCs w:val="21"/>
    </w:rPr>
  </w:style>
  <w:style w:type="character" w:customStyle="1" w:styleId="16">
    <w:name w:val="批注框文本 Char"/>
    <w:basedOn w:val="10"/>
    <w:link w:val="6"/>
    <w:semiHidden/>
    <w:qFormat/>
    <w:uiPriority w:val="99"/>
    <w:rPr>
      <w:rFonts w:ascii="Calibri" w:hAnsi="Calibri" w:eastAsia="宋体" w:cs="Calibri"/>
      <w:sz w:val="18"/>
      <w:szCs w:val="18"/>
    </w:rPr>
  </w:style>
  <w:style w:type="character" w:customStyle="1" w:styleId="17">
    <w:name w:val="页脚 Char"/>
    <w:basedOn w:val="10"/>
    <w:link w:val="7"/>
    <w:qFormat/>
    <w:uiPriority w:val="99"/>
    <w:rPr>
      <w:rFonts w:ascii="Calibri" w:hAnsi="Calibri" w:eastAsia="宋体" w:cs="Calibri"/>
      <w:sz w:val="18"/>
      <w:szCs w:val="18"/>
    </w:rPr>
  </w:style>
  <w:style w:type="character" w:customStyle="1" w:styleId="18">
    <w:name w:val="页眉 Char"/>
    <w:basedOn w:val="10"/>
    <w:link w:val="8"/>
    <w:qFormat/>
    <w:uiPriority w:val="99"/>
    <w:rPr>
      <w:rFonts w:ascii="Calibri" w:hAnsi="Calibri" w:eastAsia="宋体" w:cs="Calibri"/>
      <w:sz w:val="18"/>
      <w:szCs w:val="18"/>
    </w:rPr>
  </w:style>
  <w:style w:type="character" w:customStyle="1" w:styleId="19">
    <w:name w:val="批注主题 Char"/>
    <w:basedOn w:val="15"/>
    <w:link w:val="3"/>
    <w:semiHidden/>
    <w:qFormat/>
    <w:uiPriority w:val="99"/>
    <w:rPr>
      <w:rFonts w:ascii="Calibri" w:hAnsi="Calibri" w:eastAsia="宋体" w:cs="Calibri"/>
      <w:b/>
      <w:bCs/>
      <w:szCs w:val="21"/>
    </w:rPr>
  </w:style>
  <w:style w:type="paragraph" w:customStyle="1" w:styleId="20">
    <w:name w:val="列出段落1"/>
    <w:basedOn w:val="1"/>
    <w:unhideWhenUsed/>
    <w:qFormat/>
    <w:uiPriority w:val="1"/>
    <w:pPr>
      <w:ind w:firstLine="420" w:firstLineChars="200"/>
    </w:pPr>
    <w:rPr>
      <w:rFonts w:cs="Arial"/>
      <w:szCs w:val="24"/>
    </w:rPr>
  </w:style>
  <w:style w:type="character" w:customStyle="1" w:styleId="21">
    <w:name w:val="正文文本 Char"/>
    <w:basedOn w:val="10"/>
    <w:link w:val="5"/>
    <w:qFormat/>
    <w:uiPriority w:val="1"/>
    <w:rPr>
      <w:rFonts w:ascii="仿宋" w:hAnsi="仿宋" w:eastAsia="仿宋" w:cs="仿宋"/>
      <w:kern w:val="0"/>
      <w:sz w:val="32"/>
      <w:szCs w:val="32"/>
      <w:lang w:val="zh-CN" w:bidi="zh-CN"/>
    </w:rPr>
  </w:style>
  <w:style w:type="paragraph" w:styleId="22">
    <w:name w:val="List Paragraph"/>
    <w:basedOn w:val="1"/>
    <w:unhideWhenUsed/>
    <w:qFormat/>
    <w:uiPriority w:val="99"/>
    <w:pPr>
      <w:ind w:firstLine="420" w:firstLineChars="200"/>
    </w:pPr>
  </w:style>
  <w:style w:type="character" w:customStyle="1" w:styleId="23">
    <w:name w:val="font2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8.emf"/><Relationship Id="rId34" Type="http://schemas.openxmlformats.org/officeDocument/2006/relationships/oleObject" Target="embeddings/oleObject12.bin"/><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er" Target="footer1.xml"/><Relationship Id="rId29" Type="http://schemas.openxmlformats.org/officeDocument/2006/relationships/image" Target="media/image13.png"/><Relationship Id="rId28" Type="http://schemas.openxmlformats.org/officeDocument/2006/relationships/image" Target="media/image12.emf"/><Relationship Id="rId27" Type="http://schemas.openxmlformats.org/officeDocument/2006/relationships/oleObject" Target="embeddings/oleObject11.bin"/><Relationship Id="rId26" Type="http://schemas.openxmlformats.org/officeDocument/2006/relationships/image" Target="media/image11.emf"/><Relationship Id="rId25" Type="http://schemas.openxmlformats.org/officeDocument/2006/relationships/oleObject" Target="embeddings/oleObject10.bin"/><Relationship Id="rId24" Type="http://schemas.openxmlformats.org/officeDocument/2006/relationships/image" Target="media/image10.emf"/><Relationship Id="rId23" Type="http://schemas.openxmlformats.org/officeDocument/2006/relationships/oleObject" Target="embeddings/oleObject9.bin"/><Relationship Id="rId22" Type="http://schemas.openxmlformats.org/officeDocument/2006/relationships/image" Target="media/image9.emf"/><Relationship Id="rId21" Type="http://schemas.openxmlformats.org/officeDocument/2006/relationships/oleObject" Target="embeddings/oleObject8.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emf"/><Relationship Id="rId17" Type="http://schemas.openxmlformats.org/officeDocument/2006/relationships/oleObject" Target="embeddings/oleObject6.bin"/><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emf"/><Relationship Id="rId13" Type="http://schemas.openxmlformats.org/officeDocument/2006/relationships/oleObject" Target="embeddings/oleObject4.bin"/><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E4CCB5-CB59-472D-A653-4B52A562C499}">
  <ds:schemaRefs/>
</ds:datastoreItem>
</file>

<file path=docProps/app.xml><?xml version="1.0" encoding="utf-8"?>
<Properties xmlns="http://schemas.openxmlformats.org/officeDocument/2006/extended-properties" xmlns:vt="http://schemas.openxmlformats.org/officeDocument/2006/docPropsVTypes">
  <Template>Normal</Template>
  <Pages>41</Pages>
  <Words>2941</Words>
  <Characters>16768</Characters>
  <Lines>139</Lines>
  <Paragraphs>39</Paragraphs>
  <TotalTime>6</TotalTime>
  <ScaleCrop>false</ScaleCrop>
  <LinksUpToDate>false</LinksUpToDate>
  <CharactersWithSpaces>19670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2021-09-28T06:52:00Z</dcterms:created>
  <dc:creator>NTKO</dc:creator>
  <cp:lastModifiedBy>Administrator</cp:lastModifiedBy>
  <dcterms:modified xsi:type="dcterms:W3CDTF">2023-04-06T07:58:44Z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AB83ED98A04349CE8A6D2FE4C575DEC4</vt:lpwstr>
  </property>
</Properties>
</file>