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仿宋_GB2312" w:hAnsi="仿宋_GB2312" w:eastAsia="仿宋_GB2312" w:cs="仿宋_GB2312"/>
          <w:sz w:val="32"/>
          <w:szCs w:val="32"/>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 xml:space="preserve"> 宁陕县卫生健康局</w:t>
      </w:r>
      <w:r>
        <w:rPr>
          <w:rFonts w:hint="eastAsia" w:ascii="方正小标宋简体" w:hAnsi="方正小标宋简体" w:eastAsia="方正小标宋简体" w:cs="方正小标宋简体"/>
          <w:sz w:val="36"/>
          <w:szCs w:val="36"/>
          <w:lang w:eastAsia="zh-CN"/>
        </w:rPr>
        <w:t>轻微违法行为免予行政处罚事项清单</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720"/>
        <w:gridCol w:w="2330"/>
        <w:gridCol w:w="6315"/>
        <w:gridCol w:w="2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17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实施部门</w:t>
            </w:r>
          </w:p>
        </w:tc>
        <w:tc>
          <w:tcPr>
            <w:tcW w:w="233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事项名称</w:t>
            </w:r>
          </w:p>
        </w:tc>
        <w:tc>
          <w:tcPr>
            <w:tcW w:w="631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行政处罚设定依据</w:t>
            </w:r>
          </w:p>
        </w:tc>
        <w:tc>
          <w:tcPr>
            <w:tcW w:w="295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免予处罚情形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rPr>
              <w:t>未依照规定制定实验室感染应急处置预案并备案的</w:t>
            </w:r>
          </w:p>
        </w:tc>
        <w:tc>
          <w:tcPr>
            <w:tcW w:w="6315" w:type="dxa"/>
            <w:vAlign w:val="top"/>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rPr>
              <w:t>《病原微生物实验室生物安全管理条例》第六十条第（八）项　实验室有下列行为之一的，由县级以上地方人民政府卫生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及时改正的。</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0" w:hRule="atLeast"/>
        </w:trPr>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2</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医疗机构无专职或者兼职人员负责本单位药品不良反应监测工作的医疗卫生机构、</w:t>
            </w:r>
          </w:p>
        </w:tc>
        <w:tc>
          <w:tcPr>
            <w:tcW w:w="6315"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《药品不良反应报告和监测管理办法》第六十条第（一）项　医疗机构有下列情形之一的，由所在地卫生行政部门给予警告，责令限期改正；逾期不改的，处三万元以下的罚款。情节严重并造成严重后果的，由所在地卫生行政部门对相关责任人给予行政处分：（一）无专职或者兼职人员负责本单位药品不良反应监测工作的。</w:t>
            </w: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及时改正的。</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3</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医疗废物集中处置单位未建立、健全医疗废物管理制度，或者未设置监控部门或者专（兼）职人员的</w:t>
            </w:r>
          </w:p>
        </w:tc>
        <w:tc>
          <w:tcPr>
            <w:tcW w:w="6315"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《医疗废物管理条例》第四十五条</w:t>
            </w:r>
            <w:r>
              <w:rPr>
                <w:rFonts w:hint="eastAsia" w:ascii="仿宋_GB2312" w:hAnsi="仿宋_GB2312" w:eastAsia="仿宋_GB2312" w:cs="仿宋_GB2312"/>
                <w:color w:val="000000"/>
                <w:sz w:val="24"/>
                <w:szCs w:val="24"/>
              </w:rPr>
              <w:t>第（一）项</w:t>
            </w:r>
            <w:r>
              <w:rPr>
                <w:rFonts w:hint="eastAsia" w:ascii="仿宋_GB2312" w:hAnsi="仿宋_GB2312" w:eastAsia="仿宋_GB2312" w:cs="仿宋_GB2312"/>
                <w:color w:val="000000"/>
                <w:kern w:val="0"/>
                <w:sz w:val="24"/>
                <w:szCs w:val="24"/>
                <w:lang w:bidi="ar"/>
              </w:rPr>
              <w:t>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及时改正的。</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4</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未按照规定建立医疗器械临床使用管理工作制度的</w:t>
            </w:r>
          </w:p>
        </w:tc>
        <w:tc>
          <w:tcPr>
            <w:tcW w:w="6315"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《医疗器械临床使用管理办法》第四十五条</w:t>
            </w:r>
            <w:r>
              <w:rPr>
                <w:rFonts w:hint="eastAsia" w:ascii="仿宋_GB2312" w:hAnsi="仿宋_GB2312" w:eastAsia="仿宋_GB2312" w:cs="仿宋_GB2312"/>
                <w:color w:val="000000"/>
                <w:sz w:val="24"/>
                <w:szCs w:val="24"/>
              </w:rPr>
              <w:t>第（一）项</w:t>
            </w:r>
            <w:r>
              <w:rPr>
                <w:rFonts w:hint="eastAsia" w:ascii="仿宋_GB2312" w:hAnsi="仿宋_GB2312" w:eastAsia="仿宋_GB2312" w:cs="仿宋_GB2312"/>
                <w:color w:val="000000"/>
                <w:kern w:val="0"/>
                <w:sz w:val="24"/>
                <w:szCs w:val="24"/>
                <w:lang w:bidi="ar"/>
              </w:rPr>
              <w:t>　医疗机构违反本办法规定，有下列情形之一的，由县级以上地方卫生健康主管部门责令改正，给予警告；情节严重的，可以并处五千元以上三万元以下罚款：（一）未按照规定建立医疗器械临床使用管理工作制度的。</w:t>
            </w: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及时改正的。</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5</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未按照规定设立医疗器械临床使用管理委员会或者配备专（兼）职人员负责本机构医疗器械临床使用管理工作的</w:t>
            </w:r>
          </w:p>
        </w:tc>
        <w:tc>
          <w:tcPr>
            <w:tcW w:w="6315"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《医疗器械临床使用管理办法》第四十五条</w:t>
            </w:r>
            <w:r>
              <w:rPr>
                <w:rFonts w:hint="eastAsia" w:ascii="仿宋_GB2312" w:hAnsi="仿宋_GB2312" w:eastAsia="仿宋_GB2312" w:cs="仿宋_GB2312"/>
                <w:color w:val="000000"/>
                <w:sz w:val="24"/>
                <w:szCs w:val="24"/>
              </w:rPr>
              <w:t>第（二）项</w:t>
            </w:r>
            <w:r>
              <w:rPr>
                <w:rFonts w:hint="eastAsia" w:ascii="仿宋_GB2312" w:hAnsi="仿宋_GB2312" w:eastAsia="仿宋_GB2312" w:cs="仿宋_GB2312"/>
                <w:color w:val="000000"/>
                <w:kern w:val="0"/>
                <w:sz w:val="24"/>
                <w:szCs w:val="24"/>
                <w:lang w:bidi="ar"/>
              </w:rPr>
              <w:t>　医疗机构违反本办法规定，有下列情形之一的，由县级以上地方卫生健康主管部门责令改正，给予警告；情节严重的，可以并处五千元以上三万元以下罚款：（二）未按照规定设立医疗器械临床使用管理委员会或者配备专（兼）职人员负责本机构医疗器械临床使用管理工作的。</w:t>
            </w: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caps w:val="0"/>
                <w:color w:val="000000"/>
                <w:spacing w:val="0"/>
                <w:sz w:val="24"/>
                <w:szCs w:val="24"/>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及时改正的。</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6</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医疗机构</w:t>
            </w:r>
            <w:r>
              <w:rPr>
                <w:rFonts w:hint="eastAsia" w:ascii="仿宋_GB2312" w:hAnsi="仿宋_GB2312" w:eastAsia="仿宋_GB2312" w:cs="仿宋_GB2312"/>
                <w:color w:val="000000"/>
                <w:kern w:val="0"/>
                <w:sz w:val="24"/>
                <w:szCs w:val="24"/>
                <w:lang w:eastAsia="zh-CN" w:bidi="ar"/>
              </w:rPr>
              <w:t>放射诊疗许可证</w:t>
            </w:r>
            <w:r>
              <w:rPr>
                <w:rFonts w:hint="eastAsia" w:ascii="仿宋_GB2312" w:hAnsi="仿宋_GB2312" w:eastAsia="仿宋_GB2312" w:cs="仿宋_GB2312"/>
                <w:color w:val="000000"/>
                <w:kern w:val="0"/>
                <w:sz w:val="24"/>
                <w:szCs w:val="24"/>
                <w:lang w:bidi="ar"/>
              </w:rPr>
              <w:t>未按照规定进行校验的</w:t>
            </w:r>
          </w:p>
        </w:tc>
        <w:tc>
          <w:tcPr>
            <w:tcW w:w="6315"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《放射诊疗管理规定》第三十八条</w:t>
            </w:r>
            <w:r>
              <w:rPr>
                <w:rFonts w:hint="eastAsia" w:ascii="仿宋_GB2312" w:hAnsi="仿宋_GB2312" w:eastAsia="仿宋_GB2312" w:cs="仿宋_GB2312"/>
                <w:color w:val="000000"/>
                <w:sz w:val="24"/>
                <w:szCs w:val="24"/>
              </w:rPr>
              <w:t>第（二）项</w:t>
            </w:r>
            <w:r>
              <w:rPr>
                <w:rFonts w:hint="eastAsia" w:ascii="仿宋_GB2312" w:hAnsi="仿宋_GB2312" w:eastAsia="仿宋_GB2312" w:cs="仿宋_GB2312"/>
                <w:color w:val="000000"/>
                <w:kern w:val="0"/>
                <w:sz w:val="24"/>
                <w:szCs w:val="24"/>
                <w:lang w:bidi="ar"/>
              </w:rPr>
              <w:t>　医疗机构有下列情形之一的，由县级以上卫生行政部门给予警告、责令限期改正，并可以根据情节处以3000元以下的罚款；情节严重的，吊销其《医疗机构执业许可证》</w:t>
            </w:r>
            <w:r>
              <w:rPr>
                <w:rFonts w:hint="eastAsia" w:ascii="仿宋_GB2312" w:hAnsi="仿宋_GB2312" w:eastAsia="仿宋_GB2312" w:cs="仿宋_GB2312"/>
                <w:color w:val="000000"/>
                <w:kern w:val="0"/>
                <w:sz w:val="24"/>
                <w:szCs w:val="24"/>
                <w:lang w:eastAsia="zh-CN" w:bidi="ar"/>
              </w:rPr>
              <w:t>：</w:t>
            </w:r>
            <w:r>
              <w:rPr>
                <w:rFonts w:hint="eastAsia" w:ascii="仿宋_GB2312" w:hAnsi="仿宋_GB2312" w:eastAsia="仿宋_GB2312" w:cs="仿宋_GB2312"/>
                <w:color w:val="000000"/>
                <w:kern w:val="0"/>
                <w:sz w:val="24"/>
                <w:szCs w:val="24"/>
                <w:lang w:bidi="ar"/>
              </w:rPr>
              <w:t>（二）未办理诊疗科目登记或者未按照规定进行校验的。</w:t>
            </w: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trPr>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7</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未按照规定制定职业病防治计划和实施方案的</w:t>
            </w:r>
          </w:p>
        </w:tc>
        <w:tc>
          <w:tcPr>
            <w:tcW w:w="6315" w:type="dxa"/>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8</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未按照规定设置或者指定职业卫生管理机构或者组织，或者未配备专职或者兼职的职业卫生管理人员的</w:t>
            </w:r>
          </w:p>
        </w:tc>
        <w:tc>
          <w:tcPr>
            <w:tcW w:w="631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《工作场所职业卫生管理规定》第四十八条</w:t>
            </w:r>
            <w:r>
              <w:rPr>
                <w:rFonts w:hint="eastAsia" w:ascii="仿宋_GB2312" w:hAnsi="仿宋_GB2312" w:eastAsia="仿宋_GB2312" w:cs="仿宋_GB2312"/>
                <w:color w:val="000000"/>
                <w:sz w:val="24"/>
                <w:szCs w:val="24"/>
              </w:rPr>
              <w:t>第（二）项</w:t>
            </w:r>
            <w:r>
              <w:rPr>
                <w:rFonts w:hint="eastAsia" w:ascii="仿宋_GB2312" w:hAnsi="仿宋_GB2312" w:eastAsia="仿宋_GB2312" w:cs="仿宋_GB2312"/>
                <w:color w:val="000000"/>
                <w:kern w:val="0"/>
                <w:sz w:val="24"/>
                <w:szCs w:val="24"/>
                <w:lang w:bidi="ar"/>
              </w:rPr>
              <w:t>　用人单位有下列情形之一的，责令限期改正，给予警告；逾期未改正的，处十万元以下的罚款：（二）未按照规定设置或者指定职业卫生管理机构或者组织，或者未配备专职</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或者兼职的职业卫生管理人员的。</w:t>
            </w: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caps w:val="0"/>
                <w:color w:val="000000"/>
                <w:spacing w:val="0"/>
                <w:sz w:val="24"/>
                <w:szCs w:val="24"/>
                <w:lang w:eastAsia="zh-CN"/>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w:t>
            </w:r>
            <w:r>
              <w:rPr>
                <w:rFonts w:hint="eastAsia" w:ascii="仿宋_GB2312" w:hAnsi="仿宋_GB2312" w:eastAsia="仿宋_GB2312" w:cs="仿宋_GB2312"/>
                <w:color w:val="000000"/>
                <w:kern w:val="0"/>
                <w:sz w:val="24"/>
                <w:szCs w:val="24"/>
                <w:lang w:bidi="ar"/>
              </w:rPr>
              <w:t>的。</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9</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未按照规定建立、健全职业卫生管理制度和操作规程的</w:t>
            </w:r>
          </w:p>
        </w:tc>
        <w:tc>
          <w:tcPr>
            <w:tcW w:w="6315"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《工作场所职业卫生管理规定》第四十八条</w:t>
            </w:r>
            <w:r>
              <w:rPr>
                <w:rFonts w:hint="eastAsia" w:ascii="仿宋_GB2312" w:hAnsi="仿宋_GB2312" w:eastAsia="仿宋_GB2312" w:cs="仿宋_GB2312"/>
                <w:color w:val="000000"/>
                <w:sz w:val="24"/>
                <w:szCs w:val="24"/>
              </w:rPr>
              <w:t>第（三）项</w:t>
            </w:r>
            <w:r>
              <w:rPr>
                <w:rFonts w:hint="eastAsia" w:ascii="仿宋_GB2312" w:hAnsi="仿宋_GB2312" w:eastAsia="仿宋_GB2312" w:cs="仿宋_GB2312"/>
                <w:color w:val="000000"/>
                <w:kern w:val="0"/>
                <w:sz w:val="24"/>
                <w:szCs w:val="24"/>
                <w:lang w:bidi="ar"/>
              </w:rPr>
              <w:t>　用人单位有下列情形之一的，责令限期改正，给予警告；逾期未改正的，处十万元以下的罚款：（三）未按照规定建立、健全职业卫生管理制度和操作规程的。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kern w:val="0"/>
                <w:sz w:val="24"/>
                <w:szCs w:val="24"/>
                <w:lang w:eastAsia="zh-CN" w:bidi="ar"/>
              </w:rPr>
            </w:pPr>
          </w:p>
        </w:tc>
        <w:tc>
          <w:tcPr>
            <w:tcW w:w="295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w:t>
            </w:r>
            <w:r>
              <w:rPr>
                <w:rFonts w:hint="eastAsia" w:ascii="仿宋_GB2312" w:hAnsi="仿宋_GB2312" w:eastAsia="仿宋_GB2312" w:cs="仿宋_GB2312"/>
                <w:i w:val="0"/>
                <w:caps w:val="0"/>
                <w:color w:val="000000"/>
                <w:spacing w:val="0"/>
                <w:sz w:val="24"/>
                <w:szCs w:val="24"/>
                <w:shd w:val="clear" w:color="auto" w:fill="FFFFFF"/>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10</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未建立、健全工作场所职业病危害因素监测及评价制度的</w:t>
            </w:r>
          </w:p>
        </w:tc>
        <w:tc>
          <w:tcPr>
            <w:tcW w:w="6315"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《中华人民共和国职业病防治法》第七十条第（二）项　违反本法规定，有下列行为之一的，由卫生行政部门给予警告，责令限期改正；逾期不改正的，处十万元以下的罚款：（二）未采取本法第二十条规定的职业病防治管理措施的；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《工作场所职业卫生管理规定》第四十八条</w:t>
            </w:r>
            <w:r>
              <w:rPr>
                <w:rFonts w:hint="eastAsia" w:ascii="仿宋_GB2312" w:hAnsi="仿宋_GB2312" w:eastAsia="仿宋_GB2312" w:cs="仿宋_GB2312"/>
                <w:color w:val="000000"/>
                <w:sz w:val="24"/>
                <w:szCs w:val="24"/>
              </w:rPr>
              <w:t>第（五）项</w:t>
            </w:r>
            <w:r>
              <w:rPr>
                <w:rFonts w:hint="eastAsia" w:ascii="仿宋_GB2312" w:hAnsi="仿宋_GB2312" w:eastAsia="仿宋_GB2312" w:cs="仿宋_GB2312"/>
                <w:color w:val="000000"/>
                <w:kern w:val="0"/>
                <w:sz w:val="24"/>
                <w:szCs w:val="24"/>
                <w:lang w:bidi="ar"/>
              </w:rPr>
              <w:t>　用人单位有下列情形之一的，责令限期改正，给予警告；逾期未改正的，处十万元以下的罚款：（五）未建立、健全工作场所职业病危害因素监测及评价制度的。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kern w:val="0"/>
                <w:sz w:val="24"/>
                <w:szCs w:val="24"/>
                <w:lang w:eastAsia="zh-CN" w:bidi="ar"/>
              </w:rPr>
            </w:pP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caps w:val="0"/>
                <w:color w:val="000000"/>
                <w:spacing w:val="0"/>
                <w:sz w:val="24"/>
                <w:szCs w:val="24"/>
                <w:lang w:eastAsia="zh-CN"/>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w:t>
            </w:r>
            <w:r>
              <w:rPr>
                <w:rFonts w:hint="eastAsia" w:ascii="仿宋_GB2312" w:hAnsi="仿宋_GB2312" w:eastAsia="仿宋_GB2312" w:cs="仿宋_GB2312"/>
                <w:color w:val="000000"/>
                <w:kern w:val="0"/>
                <w:sz w:val="24"/>
                <w:szCs w:val="24"/>
                <w:lang w:bidi="ar"/>
              </w:rPr>
              <w:t>的。</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11</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shd w:val="clear" w:color="auto" w:fill="FFFFFF"/>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未按照规定公布有关职业病防治的规章制度、操作规程、职业病危害事故应急救援措施的</w:t>
            </w:r>
          </w:p>
        </w:tc>
        <w:tc>
          <w:tcPr>
            <w:tcW w:w="6315" w:type="dxa"/>
            <w:vAlign w:val="center"/>
          </w:tcPr>
          <w:p>
            <w:pPr>
              <w:pStyle w:val="2"/>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《中华人民共和国职业病防治法》第七十条第（三）项　违反本法规定，有下列行为之一的，由卫生行政部门给予警告，责令限期改正；逾期不改正的，处十万元以下的罚款：（二）未按照规定公布有关职业病防治的规章制度、操作规程、职业病危害事故应急救援措施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jc w:val="both"/>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bidi="ar"/>
              </w:rPr>
              <w:t>《工作场所职业卫生管理规定》第四十八条第（六）项　用人单位有下列情形之一的，责令限期改正，给予警告；逾期未改正的，处十万元以下的罚款：（六）未按照规定公布有关职业病防治的规章制度、操作规程、职业病危害事故应急救援措施的。</w:t>
            </w:r>
          </w:p>
        </w:tc>
        <w:tc>
          <w:tcPr>
            <w:tcW w:w="295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center"/>
              <w:textAlignment w:val="auto"/>
              <w:rPr>
                <w:rFonts w:hint="eastAsia" w:ascii="仿宋_GB2312" w:hAnsi="仿宋_GB2312" w:eastAsia="仿宋_GB2312" w:cs="仿宋_GB2312"/>
                <w:i w:val="0"/>
                <w:caps w:val="0"/>
                <w:color w:val="000000"/>
                <w:spacing w:val="0"/>
                <w:sz w:val="24"/>
                <w:szCs w:val="24"/>
                <w:lang w:eastAsia="zh-CN"/>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w:t>
            </w:r>
            <w:r>
              <w:rPr>
                <w:rFonts w:hint="eastAsia" w:ascii="仿宋_GB2312" w:hAnsi="仿宋_GB2312" w:eastAsia="仿宋_GB2312" w:cs="仿宋_GB2312"/>
                <w:color w:val="000000"/>
                <w:kern w:val="0"/>
                <w:sz w:val="24"/>
                <w:szCs w:val="24"/>
                <w:lang w:bidi="ar"/>
              </w:rPr>
              <w:t>的。</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12</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工作场所职业病危害因素检测、评价结果没有或未按照规定上报、公布的</w:t>
            </w:r>
          </w:p>
        </w:tc>
        <w:tc>
          <w:tcPr>
            <w:tcW w:w="6315" w:type="dxa"/>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《中华人民共和国职业病防治法》第七十条第（一）项　违反本法规定，有下列行为之一的，由卫生行政部门给予警告，责令限期改正；逾期不改正的，处十万元以下的罚款：（一）工作场所职业病危害因素检测、评价结果没有存档、上报、公布的；</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kern w:val="0"/>
                <w:sz w:val="24"/>
                <w:szCs w:val="24"/>
                <w:lang w:bidi="ar"/>
              </w:rPr>
              <w:t>《工作场所职业卫生管理规定》第四十八条</w:t>
            </w:r>
            <w:r>
              <w:rPr>
                <w:rFonts w:hint="eastAsia" w:ascii="仿宋_GB2312" w:hAnsi="仿宋_GB2312" w:eastAsia="仿宋_GB2312" w:cs="仿宋_GB2312"/>
                <w:color w:val="000000"/>
                <w:sz w:val="24"/>
                <w:szCs w:val="24"/>
              </w:rPr>
              <w:t>第（八）项</w:t>
            </w:r>
            <w:r>
              <w:rPr>
                <w:rFonts w:hint="eastAsia" w:ascii="仿宋_GB2312" w:hAnsi="仿宋_GB2312" w:eastAsia="仿宋_GB2312" w:cs="仿宋_GB2312"/>
                <w:color w:val="000000"/>
                <w:kern w:val="0"/>
                <w:sz w:val="24"/>
                <w:szCs w:val="24"/>
                <w:lang w:bidi="ar"/>
              </w:rPr>
              <w:t>　用人单位有下列情形之一的，责令限期改正，给予警告；逾期未改正的，处十万元以下的罚款：（八）工作场所职业病危害因素检测、评价结果未按照规定存档、上报和公布的。</w:t>
            </w:r>
          </w:p>
        </w:tc>
        <w:tc>
          <w:tcPr>
            <w:tcW w:w="295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w:t>
            </w:r>
            <w:r>
              <w:rPr>
                <w:rFonts w:hint="eastAsia" w:ascii="仿宋_GB2312" w:hAnsi="仿宋_GB2312" w:eastAsia="仿宋_GB2312" w:cs="仿宋_GB2312"/>
                <w:i w:val="0"/>
                <w:caps w:val="0"/>
                <w:color w:val="000000"/>
                <w:spacing w:val="0"/>
                <w:sz w:val="24"/>
                <w:szCs w:val="24"/>
                <w:shd w:val="clear" w:color="auto" w:fill="FFFFFF"/>
                <w:lang w:eastAsia="zh-CN"/>
              </w:rPr>
              <w:t>，</w:t>
            </w:r>
            <w:r>
              <w:rPr>
                <w:rFonts w:hint="eastAsia" w:ascii="仿宋_GB2312" w:hAnsi="仿宋_GB2312" w:eastAsia="仿宋_GB2312" w:cs="仿宋_GB2312"/>
                <w:color w:val="000000"/>
                <w:sz w:val="24"/>
                <w:szCs w:val="24"/>
              </w:rPr>
              <w:t>且</w:t>
            </w:r>
            <w:r>
              <w:rPr>
                <w:rFonts w:hint="eastAsia" w:ascii="仿宋_GB2312" w:hAnsi="仿宋_GB2312" w:eastAsia="仿宋_GB2312" w:cs="仿宋_GB2312"/>
                <w:color w:val="000000"/>
                <w:kern w:val="0"/>
                <w:sz w:val="24"/>
                <w:szCs w:val="24"/>
                <w:lang w:bidi="ar"/>
              </w:rPr>
              <w:t>工作场所职业病危害因素检测、评价结果已按照规定存档，但没有或未按照规定上报和公布</w:t>
            </w:r>
            <w:r>
              <w:rPr>
                <w:rFonts w:hint="eastAsia" w:ascii="仿宋_GB2312" w:hAnsi="仿宋_GB2312" w:eastAsia="仿宋_GB2312" w:cs="仿宋_GB2312"/>
                <w:color w:val="000000"/>
                <w:kern w:val="0"/>
                <w:sz w:val="24"/>
                <w:szCs w:val="24"/>
                <w:lang w:eastAsia="zh-CN" w:bidi="ar"/>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13</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公共场所单位未配备专（兼）职卫生管理员或者建立卫生管理档案的</w:t>
            </w:r>
          </w:p>
        </w:tc>
        <w:tc>
          <w:tcPr>
            <w:tcW w:w="6315"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caps w:val="0"/>
                <w:color w:val="000000"/>
                <w:spacing w:val="0"/>
                <w:sz w:val="24"/>
                <w:szCs w:val="24"/>
                <w:lang w:eastAsia="zh-CN"/>
              </w:rPr>
              <w:t>《公共场所卫生管理条例实施细则》第三十七条</w:t>
            </w:r>
            <w:r>
              <w:rPr>
                <w:rFonts w:hint="eastAsia" w:ascii="仿宋_GB2312" w:hAnsi="仿宋_GB2312" w:eastAsia="仿宋_GB2312" w:cs="仿宋_GB2312"/>
                <w:i w:val="0"/>
                <w:caps w:val="0"/>
                <w:color w:val="000000"/>
                <w:spacing w:val="0"/>
                <w:sz w:val="24"/>
                <w:szCs w:val="24"/>
                <w:lang w:val="en-US" w:eastAsia="zh-CN"/>
              </w:rPr>
              <w:t xml:space="preserve"> </w:t>
            </w:r>
            <w:r>
              <w:rPr>
                <w:rFonts w:hint="eastAsia" w:ascii="仿宋_GB2312" w:hAnsi="仿宋_GB2312" w:eastAsia="仿宋_GB2312" w:cs="仿宋_GB2312"/>
                <w:i w:val="0"/>
                <w:caps w:val="0"/>
                <w:color w:val="000000"/>
                <w:spacing w:val="0"/>
                <w:sz w:val="24"/>
                <w:szCs w:val="24"/>
              </w:rPr>
              <w:t>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r>
              <w:rPr>
                <w:rFonts w:hint="eastAsia" w:ascii="仿宋_GB2312" w:hAnsi="仿宋_GB2312" w:eastAsia="仿宋_GB2312" w:cs="仿宋_GB2312"/>
                <w:i w:val="0"/>
                <w:caps w:val="0"/>
                <w:color w:val="000000"/>
                <w:spacing w:val="0"/>
                <w:sz w:val="24"/>
                <w:szCs w:val="24"/>
                <w:lang w:eastAsia="zh-CN"/>
              </w:rPr>
              <w:t>。</w:t>
            </w:r>
          </w:p>
        </w:tc>
        <w:tc>
          <w:tcPr>
            <w:tcW w:w="295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caps w:val="0"/>
                <w:color w:val="000000"/>
                <w:spacing w:val="0"/>
                <w:sz w:val="24"/>
                <w:szCs w:val="24"/>
                <w:shd w:val="clear" w:color="auto" w:fill="FFFFFF"/>
                <w:lang w:eastAsia="zh-CN"/>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w:t>
            </w:r>
            <w:r>
              <w:rPr>
                <w:rFonts w:hint="eastAsia" w:ascii="仿宋_GB2312" w:hAnsi="仿宋_GB2312" w:eastAsia="仿宋_GB2312" w:cs="仿宋_GB2312"/>
                <w:i w:val="0"/>
                <w:caps w:val="0"/>
                <w:color w:val="000000"/>
                <w:spacing w:val="0"/>
                <w:sz w:val="24"/>
                <w:szCs w:val="24"/>
                <w:shd w:val="clear" w:color="auto" w:fill="FFFFFF"/>
                <w:lang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000000"/>
                <w:sz w:val="24"/>
                <w:szCs w:val="24"/>
                <w:vertAlign w:val="baseline"/>
                <w:lang w:val="en-US" w:eastAsia="zh-CN"/>
              </w:rPr>
            </w:pPr>
            <w:r>
              <w:rPr>
                <w:rFonts w:hint="eastAsia" w:ascii="仿宋_GB2312" w:hAnsi="仿宋_GB2312" w:eastAsia="仿宋_GB2312" w:cs="仿宋_GB2312"/>
                <w:color w:val="000000"/>
                <w:sz w:val="24"/>
                <w:szCs w:val="24"/>
                <w:vertAlign w:val="baseline"/>
                <w:lang w:val="en-US" w:eastAsia="zh-CN"/>
              </w:rPr>
              <w:t>14</w:t>
            </w:r>
          </w:p>
        </w:tc>
        <w:tc>
          <w:tcPr>
            <w:tcW w:w="172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color w:val="000000"/>
                <w:sz w:val="24"/>
                <w:szCs w:val="24"/>
                <w:lang w:val="en-US" w:eastAsia="zh-CN"/>
              </w:rPr>
              <w:t>宁陕县卫生健康局</w:t>
            </w:r>
            <w:r>
              <w:rPr>
                <w:rFonts w:hint="eastAsia" w:ascii="仿宋_GB2312" w:hAnsi="仿宋_GB2312" w:eastAsia="仿宋_GB2312" w:cs="仿宋_GB2312"/>
                <w:color w:val="000000"/>
                <w:sz w:val="24"/>
                <w:szCs w:val="24"/>
                <w:vertAlign w:val="baseline"/>
                <w:lang w:eastAsia="zh-CN"/>
              </w:rPr>
              <w:t>及其下属执法单位宁陕县卫生计生监督所</w:t>
            </w:r>
          </w:p>
        </w:tc>
        <w:tc>
          <w:tcPr>
            <w:tcW w:w="233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学校教室前排课桌椅设置不符合标准的</w:t>
            </w:r>
          </w:p>
        </w:tc>
        <w:tc>
          <w:tcPr>
            <w:tcW w:w="6315" w:type="dxa"/>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《学校卫生工作条例》第三十三条 违反本条例第六条第一款、第七条和第十条规定的，由卫生行政部门对直接责任单位或者个人给予警告并责令限期改进。情节严重的，可以同时建议教育行政部门给予行政处分。</w:t>
            </w:r>
          </w:p>
        </w:tc>
        <w:tc>
          <w:tcPr>
            <w:tcW w:w="2954"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000000"/>
                <w:sz w:val="24"/>
                <w:szCs w:val="24"/>
                <w:vertAlign w:val="baseline"/>
                <w:lang w:eastAsia="zh-CN"/>
              </w:rPr>
            </w:pPr>
            <w:r>
              <w:rPr>
                <w:rFonts w:hint="eastAsia" w:ascii="仿宋_GB2312" w:hAnsi="仿宋_GB2312" w:eastAsia="仿宋_GB2312" w:cs="仿宋_GB2312"/>
                <w:i w:val="0"/>
                <w:caps w:val="0"/>
                <w:color w:val="000000"/>
                <w:spacing w:val="0"/>
                <w:sz w:val="24"/>
                <w:szCs w:val="24"/>
                <w:shd w:val="clear" w:color="auto" w:fill="FFFFFF"/>
              </w:rPr>
              <w:t>违法行为系初次发生，危害后果轻微；</w:t>
            </w:r>
            <w:r>
              <w:rPr>
                <w:rFonts w:hint="eastAsia" w:ascii="仿宋_GB2312" w:hAnsi="仿宋_GB2312" w:eastAsia="仿宋_GB2312" w:cs="仿宋_GB2312"/>
                <w:i w:val="0"/>
                <w:caps w:val="0"/>
                <w:color w:val="000000"/>
                <w:spacing w:val="0"/>
                <w:sz w:val="24"/>
                <w:szCs w:val="24"/>
                <w:shd w:val="clear" w:color="auto" w:fill="FFFFFF"/>
                <w:lang w:eastAsia="zh-CN"/>
              </w:rPr>
              <w:t>能够</w:t>
            </w:r>
            <w:r>
              <w:rPr>
                <w:rFonts w:hint="eastAsia" w:ascii="仿宋_GB2312" w:hAnsi="仿宋_GB2312" w:eastAsia="仿宋_GB2312" w:cs="仿宋_GB2312"/>
                <w:i w:val="0"/>
                <w:caps w:val="0"/>
                <w:color w:val="000000"/>
                <w:spacing w:val="0"/>
                <w:sz w:val="24"/>
                <w:szCs w:val="24"/>
                <w:shd w:val="clear" w:color="auto" w:fill="FFFFFF"/>
              </w:rPr>
              <w:t>及时改正</w:t>
            </w:r>
            <w:r>
              <w:rPr>
                <w:rFonts w:hint="eastAsia" w:ascii="仿宋_GB2312" w:hAnsi="仿宋_GB2312" w:eastAsia="仿宋_GB2312" w:cs="仿宋_GB2312"/>
                <w:i w:val="0"/>
                <w:caps w:val="0"/>
                <w:color w:val="000000"/>
                <w:spacing w:val="0"/>
                <w:sz w:val="24"/>
                <w:szCs w:val="24"/>
                <w:shd w:val="clear" w:color="auto" w:fill="FFFFFF"/>
                <w:lang w:eastAsia="zh-CN"/>
              </w:rPr>
              <w:t>，</w:t>
            </w:r>
            <w:r>
              <w:rPr>
                <w:rFonts w:hint="eastAsia" w:ascii="仿宋_GB2312" w:hAnsi="仿宋_GB2312" w:eastAsia="仿宋_GB2312" w:cs="仿宋_GB2312"/>
                <w:color w:val="000000"/>
                <w:sz w:val="24"/>
                <w:szCs w:val="24"/>
              </w:rPr>
              <w:t>且差值在10%范围以内。</w:t>
            </w:r>
          </w:p>
        </w:tc>
      </w:tr>
    </w:tbl>
    <w:p>
      <w:pPr>
        <w:rPr>
          <w:rFonts w:hint="eastAsia"/>
          <w:lang w:eastAsia="zh-CN"/>
        </w:rPr>
      </w:pPr>
    </w:p>
    <w:p>
      <w:pPr>
        <w:ind w:firstLine="5120" w:firstLineChars="1600"/>
        <w:rPr>
          <w:rFonts w:hint="default" w:ascii="仿宋_GB2312" w:hAnsi="仿宋_GB2312" w:eastAsia="仿宋_GB2312" w:cs="仿宋_GB2312"/>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4F6081"/>
    <w:rsid w:val="7054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2023-04-21T02:51:19Z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