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宁陕县财政局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年预算编制、债务及绩效开展情况的说明</w:t>
      </w:r>
    </w:p>
    <w:p>
      <w:pPr>
        <w:pStyle w:val="13"/>
        <w:rPr>
          <w:rFonts w:cs="Times New Roman"/>
        </w:rPr>
      </w:pPr>
    </w:p>
    <w:p>
      <w:pPr>
        <w:widowControl/>
        <w:spacing w:line="580" w:lineRule="exact"/>
        <w:ind w:firstLine="643" w:firstLineChars="200"/>
        <w:textAlignment w:val="baseline"/>
        <w:rPr>
          <w:rStyle w:val="14"/>
          <w:rFonts w:ascii="仿宋_GB2312" w:hAnsi="仿宋" w:eastAsia="仿宋_GB2312"/>
          <w:b/>
          <w:bCs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一、预算编制的依据</w:t>
      </w:r>
    </w:p>
    <w:p>
      <w:pPr>
        <w:widowControl/>
        <w:spacing w:line="580" w:lineRule="exact"/>
        <w:ind w:firstLine="643" w:firstLineChars="200"/>
        <w:textAlignment w:val="baseline"/>
        <w:rPr>
          <w:rStyle w:val="14"/>
          <w:rFonts w:ascii="仿宋_GB2312" w:hAnsi="仿宋" w:eastAsia="仿宋_GB2312"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一是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按照“加快建立现代财政制度，建立标准科学、规范透明、约束有力的预算制度，不断深化财税制度改革”的要求编报。</w:t>
      </w:r>
    </w:p>
    <w:p>
      <w:pPr>
        <w:widowControl/>
        <w:spacing w:line="580" w:lineRule="exact"/>
        <w:ind w:firstLine="643" w:firstLineChars="20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二是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按照中央经济工作、中省财政工作会议精神：“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稳中求进工作总基调，更好统筹疫情防控和经济社会发展，更好统筹发展和安全，积极的财政政策要加力提效，注重精准、更可持续；完善减税降费措施，加强财政资源统筹，保持必要的支出强度，大力优化支出结构；加强国家重大战略任务财力保障，坚持党政机关过‘紧日子’，兜牢基层‘三保’底线，提高财政资源配置效率；加强财政承受能力评估，保障财政可持续和地方政府债务风险可控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的要求编报。</w:t>
      </w:r>
    </w:p>
    <w:p>
      <w:pPr>
        <w:widowControl/>
        <w:spacing w:line="580" w:lineRule="exact"/>
        <w:ind w:firstLine="643" w:firstLineChars="200"/>
        <w:textAlignment w:val="baseline"/>
        <w:rPr>
          <w:rStyle w:val="14"/>
          <w:rFonts w:ascii="仿宋_GB2312" w:hAnsi="仿宋" w:eastAsia="仿宋_GB2312"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三是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《中华人民共和国预算法》《中华人民共和国预算法实施条例》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有关规定，以及《预算管理一体化规范（试行）》要求编报。</w:t>
      </w:r>
    </w:p>
    <w:p>
      <w:pPr>
        <w:widowControl/>
        <w:spacing w:line="580" w:lineRule="exact"/>
        <w:ind w:firstLine="643" w:firstLineChars="200"/>
        <w:textAlignment w:val="baseline"/>
        <w:rPr>
          <w:rStyle w:val="14"/>
          <w:rFonts w:ascii="仿宋_GB2312" w:hAnsi="仿宋" w:eastAsia="仿宋_GB2312"/>
          <w:b/>
          <w:bCs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二、预算编制的原则</w:t>
      </w:r>
    </w:p>
    <w:p>
      <w:pPr>
        <w:spacing w:line="580" w:lineRule="exact"/>
        <w:ind w:firstLine="640" w:firstLineChars="20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坚持</w:t>
      </w:r>
      <w:r>
        <w:rPr>
          <w:rStyle w:val="14"/>
          <w:rFonts w:hint="eastAsia" w:ascii="仿宋_GB2312" w:eastAsia="仿宋_GB2312" w:cs="仿宋_GB2312"/>
          <w:color w:val="000000"/>
          <w:sz w:val="32"/>
          <w:szCs w:val="32"/>
        </w:rPr>
        <w:t>“统筹兼顾、勤俭节约、量力而行、收支平衡”的原则，精细编制预算（草案）报告，依据财力状况，落实“过紧日子”要求，优先保障“三保”及债务还本付息等刚性支出，做到收支平衡，有效防范财政运行风险和持续防范化解地方政府债务风险。</w:t>
      </w:r>
    </w:p>
    <w:p>
      <w:pPr>
        <w:widowControl/>
        <w:spacing w:line="580" w:lineRule="exact"/>
        <w:ind w:firstLine="643" w:firstLineChars="200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三、</w:t>
      </w:r>
      <w:r>
        <w:rPr>
          <w:rFonts w:ascii="仿宋_GB2312" w:hAnsi="黑体" w:eastAsia="仿宋_GB2312" w:cs="仿宋_GB2312"/>
          <w:b/>
          <w:bCs/>
          <w:sz w:val="32"/>
          <w:szCs w:val="32"/>
        </w:rPr>
        <w:t>2023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年预算口径及一般公共预算可用财力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（一）按照全口径预算管理要求，</w:t>
      </w:r>
      <w:r>
        <w:rPr>
          <w:rFonts w:ascii="仿宋_GB2312" w:eastAsia="仿宋_GB2312" w:cs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年编制了一般公共预算、政府性基金预算、社会保险基金预算，暂未编制国有资本经营预算。</w:t>
      </w:r>
    </w:p>
    <w:p>
      <w:pPr>
        <w:pStyle w:val="16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（二）根据上级要求：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从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2023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年起，年初预算编制不得对上级转移性收入等进行预估编制，要严格按照“财政云”系统接收到的提前下达转移支付指标编制预算</w:t>
      </w:r>
      <w:r>
        <w:rPr>
          <w:rFonts w:hint="eastAsia" w:ascii="仿宋_GB2312" w:eastAsia="仿宋_GB2312" w:cs="仿宋_GB2312"/>
          <w:sz w:val="32"/>
          <w:szCs w:val="32"/>
        </w:rPr>
        <w:t>，因此，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年一般公共预算支出较上年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大幅下降。</w:t>
      </w:r>
    </w:p>
    <w:p>
      <w:pPr>
        <w:adjustRightInd w:val="0"/>
        <w:snapToGrid w:val="0"/>
        <w:spacing w:line="576" w:lineRule="exact"/>
        <w:ind w:firstLine="643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四、政府债务情况说明</w:t>
      </w:r>
    </w:p>
    <w:p>
      <w:pPr>
        <w:pStyle w:val="16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</w:rPr>
      </w:pPr>
      <w:r>
        <w:rPr>
          <w:rStyle w:val="14"/>
          <w:rFonts w:ascii="仿宋_GB2312" w:hAnsi="仿宋" w:eastAsia="仿宋_GB2312" w:cs="仿宋_GB2312"/>
          <w:sz w:val="32"/>
          <w:szCs w:val="32"/>
        </w:rPr>
        <w:t>2022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年地方政府性债务期初余额为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105130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万元（一般债务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59093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万元，专项债务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46037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万元）；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2022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年新增债券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45201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万元（一般债券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7508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万元，专项债券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37693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万元）；当期偿还债务本金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1380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万元（一般债务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1126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万元，专项债务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254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万元）；截止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2022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12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31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日地方政府性债务余额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148951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万元（一般债务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65475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万元，专项债务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83476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万元）。未超过上级下达我县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2022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年政府债务限额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164415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万元（一般债务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80298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万元，专项债务</w:t>
      </w:r>
      <w:r>
        <w:rPr>
          <w:rStyle w:val="14"/>
          <w:rFonts w:ascii="仿宋_GB2312" w:hAnsi="仿宋" w:eastAsia="仿宋_GB2312" w:cs="仿宋_GB2312"/>
          <w:sz w:val="32"/>
          <w:szCs w:val="32"/>
        </w:rPr>
        <w:t>84117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万元），债务风险总体可控。</w:t>
      </w:r>
    </w:p>
    <w:p>
      <w:pPr>
        <w:spacing w:line="576" w:lineRule="exact"/>
        <w:ind w:firstLine="636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五、预算绩效工作开展情况说明</w:t>
      </w:r>
    </w:p>
    <w:p>
      <w:pPr>
        <w:pStyle w:val="2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稳步推进全面预算绩效管理工作。在印发的一个方案三个办法的基础上印发了《县级预算绩效评价结果应用实施细则（试行）》、《宁陕县部门预算绩效管理考核办法》，通过设立绩效专员、开展培训、加强宣传等手段强化部门预算绩效管理。持续推进全过程预算绩效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绩效目标全覆盖并公开。绩效目标与预算同步编报、同步审核、同步批复、同步公开，预算单位整体支出绩效目标及专项资金绩效目标编制率、公开率达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将绩效运行监控纳入日常管理工作。对本年度所有整体支出、专项资金按季度开展绩效运行监控。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绩效评价稳步推进。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整体支出绩效评价预算部门（含镇）全覆盖，</w:t>
      </w:r>
      <w:r>
        <w:rPr>
          <w:rFonts w:ascii="仿宋_GB2312" w:hAnsi="仿宋_GB2312" w:eastAsia="仿宋_GB2312" w:cs="仿宋_GB2312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个部门（含镇）开展专项资金支出绩效评价，涉及资金</w:t>
      </w:r>
      <w:r>
        <w:rPr>
          <w:rFonts w:ascii="仿宋_GB2312" w:hAnsi="仿宋_GB2312" w:eastAsia="仿宋_GB2312" w:cs="仿宋_GB2312"/>
          <w:sz w:val="32"/>
          <w:szCs w:val="32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亿元。对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个部门的整体支出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重点个项目开展财政重点绩效评价，涉及资金</w:t>
      </w:r>
      <w:r>
        <w:rPr>
          <w:rFonts w:ascii="仿宋_GB2312" w:hAnsi="仿宋_GB2312" w:eastAsia="仿宋_GB2312" w:cs="仿宋_GB2312"/>
          <w:sz w:val="32"/>
          <w:szCs w:val="32"/>
        </w:rPr>
        <w:t>2566.71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强化绩效评价结果应用。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整改、通报、评价结果公开、将部门预算绩效管理工作纳入目标责任考核等手段，推进绩效评价结果应用，强化财政资金绩效管理激励约束。下一步，我县将紧紧围绕推进全面预算绩效管理，以绩效目标为基础，以绩效运行监控为手段、以绩效评价为重点，以结果应用为保障，以制度建设为支撑，不断强化措施、改善管理，将预算绩效管理工作落到实处、干出实效。</w:t>
      </w:r>
    </w:p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宁陕县财政局</w:t>
      </w:r>
    </w:p>
    <w:p>
      <w:pPr>
        <w:spacing w:line="576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567" w:footer="1418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849" w:wrap="auto" w:vAnchor="text" w:hAnchor="page" w:x="9569" w:y="4"/>
      <w:rPr>
        <w:rStyle w:val="8"/>
        <w:rFonts w:ascii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- 1 -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NlZjM5ZTY1OTBmMDk1OGZhZTM2Y2Q3MjVkYmVhNjQifQ=="/>
  </w:docVars>
  <w:rsids>
    <w:rsidRoot w:val="00D9614B"/>
    <w:rsid w:val="000030EE"/>
    <w:rsid w:val="00051082"/>
    <w:rsid w:val="00055C67"/>
    <w:rsid w:val="000832EC"/>
    <w:rsid w:val="00087E01"/>
    <w:rsid w:val="000911E6"/>
    <w:rsid w:val="001138FE"/>
    <w:rsid w:val="00114051"/>
    <w:rsid w:val="0011471A"/>
    <w:rsid w:val="00133B22"/>
    <w:rsid w:val="00136DAF"/>
    <w:rsid w:val="00152E74"/>
    <w:rsid w:val="00153DAD"/>
    <w:rsid w:val="00164A5C"/>
    <w:rsid w:val="00164FEC"/>
    <w:rsid w:val="00173EFF"/>
    <w:rsid w:val="001A070D"/>
    <w:rsid w:val="001A7771"/>
    <w:rsid w:val="001D3CD1"/>
    <w:rsid w:val="001F3BF0"/>
    <w:rsid w:val="00201226"/>
    <w:rsid w:val="00222DD6"/>
    <w:rsid w:val="002253C0"/>
    <w:rsid w:val="00234E28"/>
    <w:rsid w:val="00237ADA"/>
    <w:rsid w:val="00240DBC"/>
    <w:rsid w:val="00243744"/>
    <w:rsid w:val="00262046"/>
    <w:rsid w:val="002634AD"/>
    <w:rsid w:val="002748BC"/>
    <w:rsid w:val="00280BD8"/>
    <w:rsid w:val="002A506F"/>
    <w:rsid w:val="002A7CA3"/>
    <w:rsid w:val="002D7704"/>
    <w:rsid w:val="002E4D10"/>
    <w:rsid w:val="002F0BD3"/>
    <w:rsid w:val="002F129E"/>
    <w:rsid w:val="00351314"/>
    <w:rsid w:val="00355302"/>
    <w:rsid w:val="003610F1"/>
    <w:rsid w:val="0036335B"/>
    <w:rsid w:val="00393B62"/>
    <w:rsid w:val="00395EA5"/>
    <w:rsid w:val="003B76FE"/>
    <w:rsid w:val="003D0C63"/>
    <w:rsid w:val="003D439D"/>
    <w:rsid w:val="003D59F7"/>
    <w:rsid w:val="00403EF7"/>
    <w:rsid w:val="004608DB"/>
    <w:rsid w:val="00473202"/>
    <w:rsid w:val="00481575"/>
    <w:rsid w:val="00490F25"/>
    <w:rsid w:val="00493E60"/>
    <w:rsid w:val="004A3CC7"/>
    <w:rsid w:val="004B4573"/>
    <w:rsid w:val="004C16A9"/>
    <w:rsid w:val="004C39B0"/>
    <w:rsid w:val="004D6FCC"/>
    <w:rsid w:val="0051763B"/>
    <w:rsid w:val="00520648"/>
    <w:rsid w:val="0057454B"/>
    <w:rsid w:val="00576139"/>
    <w:rsid w:val="00595D27"/>
    <w:rsid w:val="005A2BBE"/>
    <w:rsid w:val="005B5FEB"/>
    <w:rsid w:val="005B7FFB"/>
    <w:rsid w:val="005D6792"/>
    <w:rsid w:val="005E3BE3"/>
    <w:rsid w:val="005F6760"/>
    <w:rsid w:val="005F700E"/>
    <w:rsid w:val="00616C44"/>
    <w:rsid w:val="0062609C"/>
    <w:rsid w:val="00644CA9"/>
    <w:rsid w:val="00645A50"/>
    <w:rsid w:val="00646598"/>
    <w:rsid w:val="00646A3A"/>
    <w:rsid w:val="00656F60"/>
    <w:rsid w:val="00667307"/>
    <w:rsid w:val="00672C7A"/>
    <w:rsid w:val="006A49C4"/>
    <w:rsid w:val="006A4A01"/>
    <w:rsid w:val="006B0DBD"/>
    <w:rsid w:val="006C551C"/>
    <w:rsid w:val="006D3D6A"/>
    <w:rsid w:val="006E350C"/>
    <w:rsid w:val="006F6662"/>
    <w:rsid w:val="00711CA5"/>
    <w:rsid w:val="0072555D"/>
    <w:rsid w:val="007331CA"/>
    <w:rsid w:val="0074438C"/>
    <w:rsid w:val="00787AE4"/>
    <w:rsid w:val="00790E36"/>
    <w:rsid w:val="00796629"/>
    <w:rsid w:val="007A772C"/>
    <w:rsid w:val="007D0802"/>
    <w:rsid w:val="007D473D"/>
    <w:rsid w:val="007E0350"/>
    <w:rsid w:val="007E1184"/>
    <w:rsid w:val="007E4DE1"/>
    <w:rsid w:val="007F1902"/>
    <w:rsid w:val="007F7734"/>
    <w:rsid w:val="008015D9"/>
    <w:rsid w:val="0080274E"/>
    <w:rsid w:val="008234D2"/>
    <w:rsid w:val="008239B3"/>
    <w:rsid w:val="008254C1"/>
    <w:rsid w:val="008441E9"/>
    <w:rsid w:val="0086399C"/>
    <w:rsid w:val="008664AD"/>
    <w:rsid w:val="00866C55"/>
    <w:rsid w:val="00872DA9"/>
    <w:rsid w:val="00873731"/>
    <w:rsid w:val="0089134F"/>
    <w:rsid w:val="0089140F"/>
    <w:rsid w:val="00895652"/>
    <w:rsid w:val="008B7DEF"/>
    <w:rsid w:val="008C3A80"/>
    <w:rsid w:val="00920965"/>
    <w:rsid w:val="00941238"/>
    <w:rsid w:val="00946C9A"/>
    <w:rsid w:val="0096238B"/>
    <w:rsid w:val="0097553E"/>
    <w:rsid w:val="00975FBF"/>
    <w:rsid w:val="00977DF3"/>
    <w:rsid w:val="00985A59"/>
    <w:rsid w:val="00993CAE"/>
    <w:rsid w:val="009A292C"/>
    <w:rsid w:val="009A444D"/>
    <w:rsid w:val="009B10B7"/>
    <w:rsid w:val="009B420B"/>
    <w:rsid w:val="009D08EE"/>
    <w:rsid w:val="009E3167"/>
    <w:rsid w:val="009E3E60"/>
    <w:rsid w:val="009F0FD1"/>
    <w:rsid w:val="009F5826"/>
    <w:rsid w:val="009F7D46"/>
    <w:rsid w:val="00A07EFC"/>
    <w:rsid w:val="00A17ACB"/>
    <w:rsid w:val="00A278A1"/>
    <w:rsid w:val="00A51857"/>
    <w:rsid w:val="00A57037"/>
    <w:rsid w:val="00A60B1C"/>
    <w:rsid w:val="00A65E18"/>
    <w:rsid w:val="00A73AD6"/>
    <w:rsid w:val="00AA1D62"/>
    <w:rsid w:val="00AB0AB3"/>
    <w:rsid w:val="00AC5DDE"/>
    <w:rsid w:val="00AC6962"/>
    <w:rsid w:val="00AD327A"/>
    <w:rsid w:val="00AF13E0"/>
    <w:rsid w:val="00B20112"/>
    <w:rsid w:val="00B23696"/>
    <w:rsid w:val="00B23ADB"/>
    <w:rsid w:val="00B318C1"/>
    <w:rsid w:val="00B409E6"/>
    <w:rsid w:val="00B514EA"/>
    <w:rsid w:val="00B606AF"/>
    <w:rsid w:val="00B610A1"/>
    <w:rsid w:val="00B62AA5"/>
    <w:rsid w:val="00B678C2"/>
    <w:rsid w:val="00B76FD4"/>
    <w:rsid w:val="00B94835"/>
    <w:rsid w:val="00B94ED5"/>
    <w:rsid w:val="00BA786D"/>
    <w:rsid w:val="00BC0605"/>
    <w:rsid w:val="00BF2DE7"/>
    <w:rsid w:val="00BF3F25"/>
    <w:rsid w:val="00C06C77"/>
    <w:rsid w:val="00C46FAB"/>
    <w:rsid w:val="00C50ABA"/>
    <w:rsid w:val="00C662F6"/>
    <w:rsid w:val="00CA5282"/>
    <w:rsid w:val="00CA61CB"/>
    <w:rsid w:val="00CC0585"/>
    <w:rsid w:val="00CC7576"/>
    <w:rsid w:val="00CC7C3D"/>
    <w:rsid w:val="00CD258D"/>
    <w:rsid w:val="00CD3CF9"/>
    <w:rsid w:val="00D34001"/>
    <w:rsid w:val="00D66A10"/>
    <w:rsid w:val="00D67B9D"/>
    <w:rsid w:val="00D9614B"/>
    <w:rsid w:val="00D973EF"/>
    <w:rsid w:val="00DB0EE0"/>
    <w:rsid w:val="00DB2824"/>
    <w:rsid w:val="00DC1072"/>
    <w:rsid w:val="00DD1489"/>
    <w:rsid w:val="00DF4987"/>
    <w:rsid w:val="00E0252F"/>
    <w:rsid w:val="00E239F1"/>
    <w:rsid w:val="00E42AB6"/>
    <w:rsid w:val="00E60E82"/>
    <w:rsid w:val="00E656CB"/>
    <w:rsid w:val="00E8612A"/>
    <w:rsid w:val="00EB2BBD"/>
    <w:rsid w:val="00EB3D87"/>
    <w:rsid w:val="00EB476B"/>
    <w:rsid w:val="00EE7C55"/>
    <w:rsid w:val="00EF0EAC"/>
    <w:rsid w:val="00F10BF1"/>
    <w:rsid w:val="00F17B73"/>
    <w:rsid w:val="00F311E6"/>
    <w:rsid w:val="00F474E2"/>
    <w:rsid w:val="00F54E0D"/>
    <w:rsid w:val="00F556AB"/>
    <w:rsid w:val="00F62D9C"/>
    <w:rsid w:val="00FD1E38"/>
    <w:rsid w:val="00FD40A4"/>
    <w:rsid w:val="00FF1732"/>
    <w:rsid w:val="049450B4"/>
    <w:rsid w:val="060B1B60"/>
    <w:rsid w:val="077A5AA2"/>
    <w:rsid w:val="0DCF1EED"/>
    <w:rsid w:val="11E065A2"/>
    <w:rsid w:val="14EF548D"/>
    <w:rsid w:val="166A7C40"/>
    <w:rsid w:val="200F0AD7"/>
    <w:rsid w:val="22BC50EC"/>
    <w:rsid w:val="242E2EF0"/>
    <w:rsid w:val="28711C1A"/>
    <w:rsid w:val="29694793"/>
    <w:rsid w:val="2EA40CF9"/>
    <w:rsid w:val="34D1766F"/>
    <w:rsid w:val="38541318"/>
    <w:rsid w:val="3A1E65D5"/>
    <w:rsid w:val="3E491747"/>
    <w:rsid w:val="42577B44"/>
    <w:rsid w:val="44F20255"/>
    <w:rsid w:val="46F54B62"/>
    <w:rsid w:val="4B766514"/>
    <w:rsid w:val="4EAC3FCA"/>
    <w:rsid w:val="52E361B6"/>
    <w:rsid w:val="56681AF8"/>
    <w:rsid w:val="5F0B5122"/>
    <w:rsid w:val="60B455AE"/>
    <w:rsid w:val="61811201"/>
    <w:rsid w:val="6608601F"/>
    <w:rsid w:val="677D5E3A"/>
    <w:rsid w:val="6B2732A3"/>
    <w:rsid w:val="6ED651D3"/>
    <w:rsid w:val="71314894"/>
    <w:rsid w:val="73465C7A"/>
    <w:rsid w:val="75D96376"/>
    <w:rsid w:val="77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uiPriority w:val="99"/>
    <w:pPr>
      <w:spacing w:after="140" w:line="276" w:lineRule="auto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</w:style>
  <w:style w:type="character" w:customStyle="1" w:styleId="9">
    <w:name w:val="Body Text Char"/>
    <w:basedOn w:val="7"/>
    <w:link w:val="2"/>
    <w:semiHidden/>
    <w:locked/>
    <w:uiPriority w:val="99"/>
    <w:rPr>
      <w:sz w:val="21"/>
      <w:szCs w:val="21"/>
    </w:rPr>
  </w:style>
  <w:style w:type="character" w:customStyle="1" w:styleId="10">
    <w:name w:val="Balloon Text Char"/>
    <w:basedOn w:val="7"/>
    <w:link w:val="3"/>
    <w:semiHidden/>
    <w:locked/>
    <w:uiPriority w:val="99"/>
    <w:rPr>
      <w:sz w:val="2"/>
      <w:szCs w:val="2"/>
    </w:rPr>
  </w:style>
  <w:style w:type="character" w:customStyle="1" w:styleId="11">
    <w:name w:val="Footer Char"/>
    <w:basedOn w:val="7"/>
    <w:link w:val="4"/>
    <w:semiHidden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5"/>
    <w:semiHidden/>
    <w:locked/>
    <w:uiPriority w:val="99"/>
    <w:rPr>
      <w:sz w:val="18"/>
      <w:szCs w:val="18"/>
    </w:rPr>
  </w:style>
  <w:style w:type="paragraph" w:customStyle="1" w:styleId="13">
    <w:name w:val="BodyText"/>
    <w:basedOn w:val="1"/>
    <w:uiPriority w:val="99"/>
    <w:pPr>
      <w:widowControl/>
      <w:spacing w:before="180" w:after="180"/>
      <w:jc w:val="left"/>
      <w:textAlignment w:val="baseline"/>
    </w:pPr>
    <w:rPr>
      <w:rFonts w:ascii="Calibri" w:hAnsi="Calibri" w:cs="Calibri"/>
      <w:kern w:val="0"/>
      <w:sz w:val="24"/>
      <w:szCs w:val="24"/>
      <w:lang w:eastAsia="en-US"/>
    </w:rPr>
  </w:style>
  <w:style w:type="character" w:customStyle="1" w:styleId="14">
    <w:name w:val="NormalCharacter"/>
    <w:link w:val="15"/>
    <w:semiHidden/>
    <w:locked/>
    <w:uiPriority w:val="99"/>
    <w:rPr>
      <w:rFonts w:eastAsia="宋体"/>
      <w:kern w:val="2"/>
      <w:sz w:val="20"/>
      <w:szCs w:val="20"/>
      <w:lang w:val="en-US" w:eastAsia="zh-CN"/>
    </w:rPr>
  </w:style>
  <w:style w:type="paragraph" w:customStyle="1" w:styleId="15">
    <w:name w:val="UserStyle_0"/>
    <w:basedOn w:val="1"/>
    <w:link w:val="14"/>
    <w:uiPriority w:val="99"/>
    <w:pPr>
      <w:widowControl/>
      <w:spacing w:after="160" w:line="240" w:lineRule="exact"/>
      <w:jc w:val="left"/>
      <w:textAlignment w:val="baseline"/>
    </w:pPr>
    <w:rPr>
      <w:sz w:val="20"/>
      <w:szCs w:val="20"/>
    </w:rPr>
  </w:style>
  <w:style w:type="paragraph" w:customStyle="1" w:styleId="16">
    <w:name w:val="HtmlNormal"/>
    <w:basedOn w:val="1"/>
    <w:qFormat/>
    <w:uiPriority w:val="99"/>
    <w:pPr>
      <w:spacing w:before="100" w:beforeAutospacing="1" w:after="100" w:afterAutospacing="1"/>
      <w:jc w:val="left"/>
      <w:textAlignment w:val="baseline"/>
    </w:pPr>
    <w:rPr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wwkj.com</Company>
  <Pages>4</Pages>
  <Words>1374</Words>
  <Characters>1479</Characters>
  <Lines>0</Lines>
  <Paragraphs>0</Paragraphs>
  <TotalTime>3</TotalTime>
  <ScaleCrop>false</ScaleCrop>
  <LinksUpToDate>false</LinksUpToDate>
  <CharactersWithSpaces>1516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2019-01-11T02:09:00Z</dcterms:created>
  <dc:creator>Administrator</dc:creator>
  <cp:lastModifiedBy>桔子·香水</cp:lastModifiedBy>
  <cp:lastPrinted>2019-03-20T12:32:00Z</cp:lastPrinted>
  <dcterms:modified xsi:type="dcterms:W3CDTF">2023-05-11T07:29:16Z</dcterms:modified>
  <dc:title>附件2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23B85CDD28A144BFB5E701D015317DAA</vt:lpwstr>
  </property>
</Properties>
</file>