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tLeast"/>
        <w:ind w:left="0" w:leftChars="0" w:right="0" w:rightChars="0" w:firstLine="0" w:firstLineChars="0"/>
        <w:jc w:val="center"/>
        <w:textAlignment w:val="auto"/>
        <w:rPr>
          <w:rFonts w:hint="eastAsia" w:ascii="方正小标宋简体" w:hAnsi="方正小标宋简体" w:eastAsia="方正小标宋简体" w:cs="方正小标宋简体"/>
          <w:kern w:val="2"/>
          <w:sz w:val="44"/>
          <w:szCs w:val="44"/>
          <w:lang w:val="en-US" w:eastAsia="zh-CN" w:bidi="ar-SA"/>
        </w:rPr>
      </w:pPr>
    </w:p>
    <w:p>
      <w:pPr>
        <w:pStyle w:val="2"/>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44"/>
          <w:szCs w:val="44"/>
          <w:lang w:val="en-US" w:eastAsia="zh-CN"/>
        </w:rPr>
      </w:pPr>
      <w:bookmarkStart w:id="0" w:name="_Toc13451"/>
      <w:r>
        <w:rPr>
          <w:rFonts w:hint="eastAsia" w:ascii="方正小标宋简体" w:hAnsi="方正小标宋简体" w:eastAsia="方正小标宋简体" w:cs="方正小标宋简体"/>
          <w:sz w:val="44"/>
          <w:szCs w:val="44"/>
          <w:lang w:val="en-US" w:eastAsia="zh-CN"/>
        </w:rPr>
        <w:t>宁陕县生产安全事故</w:t>
      </w:r>
    </w:p>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综合应急预案</w:t>
      </w:r>
      <w:bookmarkEnd w:id="0"/>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br w:type="page"/>
      </w: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方正小标宋简体" w:hAnsi="方正小标宋简体" w:eastAsia="方正小标宋简体" w:cs="方正小标宋简体"/>
          <w:kern w:val="2"/>
          <w:sz w:val="44"/>
          <w:szCs w:val="44"/>
          <w:lang w:val="en-US" w:eastAsia="zh-CN" w:bidi="ar-SA"/>
        </w:rPr>
        <w:sectPr>
          <w:pgSz w:w="11906" w:h="16838"/>
          <w:pgMar w:top="2098" w:right="1474" w:bottom="1984" w:left="1587" w:header="851" w:footer="992" w:gutter="0"/>
          <w:pgNumType w:fmt="numberInDash"/>
          <w:cols w:space="425" w:num="1"/>
          <w:docGrid w:type="lines" w:linePitch="312" w:charSpace="0"/>
        </w:sectPr>
      </w:pPr>
    </w:p>
    <w:sdt>
      <w:sdtPr>
        <w:rPr>
          <w:rFonts w:hint="eastAsia" w:ascii="方正小标宋简体" w:hAnsi="方正小标宋简体" w:eastAsia="方正小标宋简体" w:cs="方正小标宋简体"/>
          <w:kern w:val="2"/>
          <w:sz w:val="44"/>
          <w:szCs w:val="44"/>
          <w:lang w:val="en-US" w:eastAsia="zh-CN" w:bidi="ar-SA"/>
        </w:rPr>
        <w:id w:val="147469915"/>
        <w15:color w:val="DBDBDB"/>
        <w:docPartObj>
          <w:docPartGallery w:val="Table of Contents"/>
          <w:docPartUnique/>
        </w:docPartObj>
      </w:sdtPr>
      <w:sdtEndPr>
        <w:rPr>
          <w:rFonts w:hint="eastAsia" w:ascii="黑体" w:hAnsi="黑体" w:eastAsia="黑体" w:cs="黑体"/>
          <w:b/>
          <w:bCs w:val="0"/>
          <w:kern w:val="44"/>
          <w:sz w:val="48"/>
          <w:szCs w:val="32"/>
          <w:lang w:val="zh-CN"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方正小标宋简体" w:hAnsi="方正小标宋简体" w:eastAsia="方正小标宋简体" w:cs="方正小标宋简体"/>
              <w:sz w:val="32"/>
              <w:szCs w:val="32"/>
            </w:rPr>
          </w:pPr>
          <w:bookmarkStart w:id="1" w:name="_Toc12132"/>
          <w:bookmarkStart w:id="2" w:name="_Toc7588"/>
          <w:r>
            <w:rPr>
              <w:rFonts w:hint="eastAsia" w:ascii="方正小标宋简体" w:hAnsi="方正小标宋简体" w:eastAsia="方正小标宋简体" w:cs="方正小标宋简体"/>
              <w:sz w:val="32"/>
              <w:szCs w:val="32"/>
            </w:rPr>
            <w:t>目</w:t>
          </w:r>
          <w:r>
            <w:rPr>
              <w:rFonts w:hint="eastAsia" w:ascii="方正小标宋简体" w:hAnsi="方正小标宋简体" w:eastAsia="方正小标宋简体" w:cs="方正小标宋简体"/>
              <w:sz w:val="32"/>
              <w:szCs w:val="32"/>
              <w:lang w:val="en-US" w:eastAsia="zh-CN"/>
            </w:rPr>
            <w:t xml:space="preserve"> </w:t>
          </w:r>
          <w:r>
            <w:rPr>
              <w:rFonts w:hint="eastAsia" w:ascii="方正小标宋简体" w:hAnsi="方正小标宋简体" w:eastAsia="方正小标宋简体" w:cs="方正小标宋简体"/>
              <w:sz w:val="32"/>
              <w:szCs w:val="32"/>
            </w:rPr>
            <w:t>录</w:t>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 w:val="0"/>
              <w:bCs w:val="0"/>
              <w:sz w:val="32"/>
              <w:szCs w:val="32"/>
              <w:lang w:val="zh-CN"/>
            </w:rPr>
            <w:fldChar w:fldCharType="begin"/>
          </w:r>
          <w:r>
            <w:rPr>
              <w:rFonts w:hint="eastAsia" w:ascii="黑体" w:hAnsi="黑体" w:eastAsia="黑体" w:cs="黑体"/>
              <w:b w:val="0"/>
              <w:bCs w:val="0"/>
              <w:sz w:val="32"/>
              <w:szCs w:val="32"/>
              <w:lang w:val="zh-CN"/>
            </w:rPr>
            <w:instrText xml:space="preserve">TOC \o "1-2" \h \u </w:instrText>
          </w:r>
          <w:r>
            <w:rPr>
              <w:rFonts w:hint="eastAsia" w:ascii="黑体" w:hAnsi="黑体" w:eastAsia="黑体" w:cs="黑体"/>
              <w:b w:val="0"/>
              <w:bCs w:val="0"/>
              <w:sz w:val="32"/>
              <w:szCs w:val="32"/>
              <w:lang w:val="zh-CN"/>
            </w:rPr>
            <w:fldChar w:fldCharType="separate"/>
          </w: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_Toc21351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一、总则</w:t>
          </w:r>
          <w:r>
            <w:rPr>
              <w:sz w:val="32"/>
              <w:szCs w:val="32"/>
            </w:rPr>
            <w:tab/>
          </w:r>
          <w:r>
            <w:rPr>
              <w:sz w:val="32"/>
              <w:szCs w:val="32"/>
            </w:rPr>
            <w:fldChar w:fldCharType="begin"/>
          </w:r>
          <w:r>
            <w:rPr>
              <w:sz w:val="32"/>
              <w:szCs w:val="32"/>
            </w:rPr>
            <w:instrText xml:space="preserve"> PAGEREF _Toc21351 \h </w:instrText>
          </w:r>
          <w:r>
            <w:rPr>
              <w:sz w:val="32"/>
              <w:szCs w:val="32"/>
            </w:rPr>
            <w:fldChar w:fldCharType="separate"/>
          </w:r>
          <w:r>
            <w:rPr>
              <w:sz w:val="32"/>
              <w:szCs w:val="32"/>
            </w:rPr>
            <w:t>- 1 -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_Toc5605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1.1 编制目的</w:t>
          </w:r>
          <w:r>
            <w:rPr>
              <w:sz w:val="32"/>
              <w:szCs w:val="32"/>
            </w:rPr>
            <w:tab/>
          </w:r>
          <w:r>
            <w:rPr>
              <w:sz w:val="32"/>
              <w:szCs w:val="32"/>
            </w:rPr>
            <w:fldChar w:fldCharType="begin"/>
          </w:r>
          <w:r>
            <w:rPr>
              <w:sz w:val="32"/>
              <w:szCs w:val="32"/>
            </w:rPr>
            <w:instrText xml:space="preserve"> PAGEREF _Toc5605 \h </w:instrText>
          </w:r>
          <w:r>
            <w:rPr>
              <w:sz w:val="32"/>
              <w:szCs w:val="32"/>
            </w:rPr>
            <w:fldChar w:fldCharType="separate"/>
          </w:r>
          <w:r>
            <w:rPr>
              <w:sz w:val="32"/>
              <w:szCs w:val="32"/>
            </w:rPr>
            <w:t>- 1 -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_Toc3263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1.2 编制依据</w:t>
          </w:r>
          <w:r>
            <w:rPr>
              <w:sz w:val="32"/>
              <w:szCs w:val="32"/>
            </w:rPr>
            <w:tab/>
          </w:r>
          <w:r>
            <w:rPr>
              <w:sz w:val="32"/>
              <w:szCs w:val="32"/>
            </w:rPr>
            <w:fldChar w:fldCharType="begin"/>
          </w:r>
          <w:r>
            <w:rPr>
              <w:sz w:val="32"/>
              <w:szCs w:val="32"/>
            </w:rPr>
            <w:instrText xml:space="preserve"> PAGEREF _Toc3263 \h </w:instrText>
          </w:r>
          <w:r>
            <w:rPr>
              <w:sz w:val="32"/>
              <w:szCs w:val="32"/>
            </w:rPr>
            <w:fldChar w:fldCharType="separate"/>
          </w:r>
          <w:r>
            <w:rPr>
              <w:sz w:val="32"/>
              <w:szCs w:val="32"/>
            </w:rPr>
            <w:t>- 1 -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_Toc6308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1.3 适用范围</w:t>
          </w:r>
          <w:r>
            <w:rPr>
              <w:sz w:val="32"/>
              <w:szCs w:val="32"/>
            </w:rPr>
            <w:tab/>
          </w:r>
          <w:r>
            <w:rPr>
              <w:sz w:val="32"/>
              <w:szCs w:val="32"/>
            </w:rPr>
            <w:fldChar w:fldCharType="begin"/>
          </w:r>
          <w:r>
            <w:rPr>
              <w:sz w:val="32"/>
              <w:szCs w:val="32"/>
            </w:rPr>
            <w:instrText xml:space="preserve"> PAGEREF _Toc6308 \h </w:instrText>
          </w:r>
          <w:r>
            <w:rPr>
              <w:sz w:val="32"/>
              <w:szCs w:val="32"/>
            </w:rPr>
            <w:fldChar w:fldCharType="separate"/>
          </w:r>
          <w:r>
            <w:rPr>
              <w:sz w:val="32"/>
              <w:szCs w:val="32"/>
            </w:rPr>
            <w:t>- 3 -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_Toc24907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1.4 工作原则</w:t>
          </w:r>
          <w:r>
            <w:rPr>
              <w:sz w:val="32"/>
              <w:szCs w:val="32"/>
            </w:rPr>
            <w:tab/>
          </w:r>
          <w:r>
            <w:rPr>
              <w:sz w:val="32"/>
              <w:szCs w:val="32"/>
            </w:rPr>
            <w:fldChar w:fldCharType="begin"/>
          </w:r>
          <w:r>
            <w:rPr>
              <w:sz w:val="32"/>
              <w:szCs w:val="32"/>
            </w:rPr>
            <w:instrText xml:space="preserve"> PAGEREF _Toc24907 \h </w:instrText>
          </w:r>
          <w:r>
            <w:rPr>
              <w:sz w:val="32"/>
              <w:szCs w:val="32"/>
            </w:rPr>
            <w:fldChar w:fldCharType="separate"/>
          </w:r>
          <w:r>
            <w:rPr>
              <w:sz w:val="32"/>
              <w:szCs w:val="32"/>
            </w:rPr>
            <w:t>- 3 -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_Toc18759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1.5</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rPr>
            <w:t>分级应对</w:t>
          </w:r>
          <w:r>
            <w:rPr>
              <w:sz w:val="32"/>
              <w:szCs w:val="32"/>
            </w:rPr>
            <w:tab/>
          </w:r>
          <w:r>
            <w:rPr>
              <w:sz w:val="32"/>
              <w:szCs w:val="32"/>
            </w:rPr>
            <w:fldChar w:fldCharType="begin"/>
          </w:r>
          <w:r>
            <w:rPr>
              <w:sz w:val="32"/>
              <w:szCs w:val="32"/>
            </w:rPr>
            <w:instrText xml:space="preserve"> PAGEREF _Toc18759 \h </w:instrText>
          </w:r>
          <w:r>
            <w:rPr>
              <w:sz w:val="32"/>
              <w:szCs w:val="32"/>
            </w:rPr>
            <w:fldChar w:fldCharType="separate"/>
          </w:r>
          <w:r>
            <w:rPr>
              <w:sz w:val="32"/>
              <w:szCs w:val="32"/>
            </w:rPr>
            <w:t>- 4 -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_Toc30382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1.6 预案体系</w:t>
          </w:r>
          <w:r>
            <w:rPr>
              <w:sz w:val="32"/>
              <w:szCs w:val="32"/>
            </w:rPr>
            <w:tab/>
          </w:r>
          <w:r>
            <w:rPr>
              <w:sz w:val="32"/>
              <w:szCs w:val="32"/>
            </w:rPr>
            <w:fldChar w:fldCharType="begin"/>
          </w:r>
          <w:r>
            <w:rPr>
              <w:sz w:val="32"/>
              <w:szCs w:val="32"/>
            </w:rPr>
            <w:instrText xml:space="preserve"> PAGEREF _Toc30382 \h </w:instrText>
          </w:r>
          <w:r>
            <w:rPr>
              <w:sz w:val="32"/>
              <w:szCs w:val="32"/>
            </w:rPr>
            <w:fldChar w:fldCharType="separate"/>
          </w:r>
          <w:r>
            <w:rPr>
              <w:sz w:val="32"/>
              <w:szCs w:val="32"/>
            </w:rPr>
            <w:t>- 4 -</w:t>
          </w:r>
          <w:r>
            <w:rPr>
              <w:sz w:val="32"/>
              <w:szCs w:val="32"/>
            </w:rPr>
            <w:fldChar w:fldCharType="end"/>
          </w:r>
          <w:r>
            <w:rPr>
              <w:rFonts w:hint="eastAsia" w:ascii="黑体" w:hAnsi="黑体" w:eastAsia="黑体" w:cs="黑体"/>
              <w:bCs w:val="0"/>
              <w:sz w:val="32"/>
              <w:szCs w:val="32"/>
              <w:lang w:val="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_Toc31954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二、组织指挥体系与职责</w:t>
          </w:r>
          <w:r>
            <w:rPr>
              <w:sz w:val="32"/>
              <w:szCs w:val="32"/>
            </w:rPr>
            <w:tab/>
          </w:r>
          <w:r>
            <w:rPr>
              <w:sz w:val="32"/>
              <w:szCs w:val="32"/>
            </w:rPr>
            <w:fldChar w:fldCharType="begin"/>
          </w:r>
          <w:r>
            <w:rPr>
              <w:sz w:val="32"/>
              <w:szCs w:val="32"/>
            </w:rPr>
            <w:instrText xml:space="preserve"> PAGEREF _Toc31954 \h </w:instrText>
          </w:r>
          <w:r>
            <w:rPr>
              <w:sz w:val="32"/>
              <w:szCs w:val="32"/>
            </w:rPr>
            <w:fldChar w:fldCharType="separate"/>
          </w:r>
          <w:r>
            <w:rPr>
              <w:sz w:val="32"/>
              <w:szCs w:val="32"/>
            </w:rPr>
            <w:t>- 4 -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_Toc17417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2.1 组织指挥体系</w:t>
          </w:r>
          <w:r>
            <w:rPr>
              <w:sz w:val="32"/>
              <w:szCs w:val="32"/>
            </w:rPr>
            <w:tab/>
          </w:r>
          <w:r>
            <w:rPr>
              <w:sz w:val="32"/>
              <w:szCs w:val="32"/>
            </w:rPr>
            <w:fldChar w:fldCharType="begin"/>
          </w:r>
          <w:r>
            <w:rPr>
              <w:sz w:val="32"/>
              <w:szCs w:val="32"/>
            </w:rPr>
            <w:instrText xml:space="preserve"> PAGEREF _Toc17417 \h </w:instrText>
          </w:r>
          <w:r>
            <w:rPr>
              <w:sz w:val="32"/>
              <w:szCs w:val="32"/>
            </w:rPr>
            <w:fldChar w:fldCharType="separate"/>
          </w:r>
          <w:r>
            <w:rPr>
              <w:sz w:val="32"/>
              <w:szCs w:val="32"/>
            </w:rPr>
            <w:t>- 4 -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_Toc4969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2.2 指挥部组成</w:t>
          </w:r>
          <w:r>
            <w:rPr>
              <w:sz w:val="32"/>
              <w:szCs w:val="32"/>
            </w:rPr>
            <w:tab/>
          </w:r>
          <w:r>
            <w:rPr>
              <w:sz w:val="32"/>
              <w:szCs w:val="32"/>
            </w:rPr>
            <w:fldChar w:fldCharType="begin"/>
          </w:r>
          <w:r>
            <w:rPr>
              <w:sz w:val="32"/>
              <w:szCs w:val="32"/>
            </w:rPr>
            <w:instrText xml:space="preserve"> PAGEREF _Toc4969 \h </w:instrText>
          </w:r>
          <w:r>
            <w:rPr>
              <w:sz w:val="32"/>
              <w:szCs w:val="32"/>
            </w:rPr>
            <w:fldChar w:fldCharType="separate"/>
          </w:r>
          <w:r>
            <w:rPr>
              <w:sz w:val="32"/>
              <w:szCs w:val="32"/>
            </w:rPr>
            <w:t>- 5 -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_Toc24683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2.3 指挥部及办公室职责</w:t>
          </w:r>
          <w:r>
            <w:rPr>
              <w:sz w:val="32"/>
              <w:szCs w:val="32"/>
            </w:rPr>
            <w:tab/>
          </w:r>
          <w:r>
            <w:rPr>
              <w:sz w:val="32"/>
              <w:szCs w:val="32"/>
            </w:rPr>
            <w:fldChar w:fldCharType="begin"/>
          </w:r>
          <w:r>
            <w:rPr>
              <w:sz w:val="32"/>
              <w:szCs w:val="32"/>
            </w:rPr>
            <w:instrText xml:space="preserve"> PAGEREF _Toc24683 \h </w:instrText>
          </w:r>
          <w:r>
            <w:rPr>
              <w:sz w:val="32"/>
              <w:szCs w:val="32"/>
            </w:rPr>
            <w:fldChar w:fldCharType="separate"/>
          </w:r>
          <w:r>
            <w:rPr>
              <w:sz w:val="32"/>
              <w:szCs w:val="32"/>
            </w:rPr>
            <w:t>- 6 -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_Toc2416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2.4 </w:t>
          </w:r>
          <w:r>
            <w:rPr>
              <w:rFonts w:hint="eastAsia" w:ascii="楷体" w:hAnsi="楷体" w:eastAsia="楷体" w:cs="楷体"/>
              <w:sz w:val="32"/>
              <w:szCs w:val="32"/>
              <w:lang w:val="zh-CN" w:eastAsia="zh-CN"/>
            </w:rPr>
            <w:t>指挥部成员</w:t>
          </w:r>
          <w:r>
            <w:rPr>
              <w:rFonts w:hint="eastAsia" w:ascii="楷体" w:hAnsi="楷体" w:eastAsia="楷体" w:cs="楷体"/>
              <w:sz w:val="32"/>
              <w:szCs w:val="32"/>
              <w:lang w:val="en-US" w:eastAsia="zh-CN"/>
            </w:rPr>
            <w:t>单位</w:t>
          </w:r>
          <w:r>
            <w:rPr>
              <w:rFonts w:hint="eastAsia" w:ascii="楷体" w:hAnsi="楷体" w:eastAsia="楷体" w:cs="楷体"/>
              <w:sz w:val="32"/>
              <w:szCs w:val="32"/>
              <w:lang w:val="zh-CN"/>
            </w:rPr>
            <w:t>职责</w:t>
          </w:r>
          <w:r>
            <w:rPr>
              <w:sz w:val="32"/>
              <w:szCs w:val="32"/>
            </w:rPr>
            <w:tab/>
          </w:r>
          <w:r>
            <w:rPr>
              <w:sz w:val="32"/>
              <w:szCs w:val="32"/>
            </w:rPr>
            <w:fldChar w:fldCharType="begin"/>
          </w:r>
          <w:r>
            <w:rPr>
              <w:sz w:val="32"/>
              <w:szCs w:val="32"/>
            </w:rPr>
            <w:instrText xml:space="preserve"> PAGEREF _Toc2416 \h </w:instrText>
          </w:r>
          <w:r>
            <w:rPr>
              <w:sz w:val="32"/>
              <w:szCs w:val="32"/>
            </w:rPr>
            <w:fldChar w:fldCharType="separate"/>
          </w:r>
          <w:r>
            <w:rPr>
              <w:sz w:val="32"/>
              <w:szCs w:val="32"/>
            </w:rPr>
            <w:t>- 7 -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_Toc23026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2.5 应急专家组</w:t>
          </w:r>
          <w:r>
            <w:rPr>
              <w:sz w:val="32"/>
              <w:szCs w:val="32"/>
            </w:rPr>
            <w:tab/>
          </w:r>
          <w:r>
            <w:rPr>
              <w:sz w:val="32"/>
              <w:szCs w:val="32"/>
            </w:rPr>
            <w:fldChar w:fldCharType="begin"/>
          </w:r>
          <w:r>
            <w:rPr>
              <w:sz w:val="32"/>
              <w:szCs w:val="32"/>
            </w:rPr>
            <w:instrText xml:space="preserve"> PAGEREF _Toc23026 \h </w:instrText>
          </w:r>
          <w:r>
            <w:rPr>
              <w:sz w:val="32"/>
              <w:szCs w:val="32"/>
            </w:rPr>
            <w:fldChar w:fldCharType="separate"/>
          </w:r>
          <w:r>
            <w:rPr>
              <w:sz w:val="32"/>
              <w:szCs w:val="32"/>
            </w:rPr>
            <w:t>- 13 -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_Toc21169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2.6 镇</w:t>
          </w:r>
          <w:r>
            <w:rPr>
              <w:rFonts w:hint="eastAsia" w:ascii="楷体" w:hAnsi="楷体" w:eastAsia="楷体" w:cs="楷体"/>
              <w:sz w:val="32"/>
              <w:szCs w:val="32"/>
              <w:lang w:val="zh-CN" w:eastAsia="zh-CN"/>
            </w:rPr>
            <w:t>、</w:t>
          </w:r>
          <w:r>
            <w:rPr>
              <w:rFonts w:hint="eastAsia" w:ascii="楷体" w:hAnsi="楷体" w:eastAsia="楷体" w:cs="楷体"/>
              <w:sz w:val="32"/>
              <w:szCs w:val="32"/>
              <w:lang w:val="en-US" w:eastAsia="zh-CN"/>
            </w:rPr>
            <w:t>工业园区</w:t>
          </w:r>
          <w:r>
            <w:rPr>
              <w:sz w:val="32"/>
              <w:szCs w:val="32"/>
            </w:rPr>
            <w:tab/>
          </w:r>
          <w:r>
            <w:rPr>
              <w:sz w:val="32"/>
              <w:szCs w:val="32"/>
            </w:rPr>
            <w:fldChar w:fldCharType="begin"/>
          </w:r>
          <w:r>
            <w:rPr>
              <w:sz w:val="32"/>
              <w:szCs w:val="32"/>
            </w:rPr>
            <w:instrText xml:space="preserve"> PAGEREF _Toc21169 \h </w:instrText>
          </w:r>
          <w:r>
            <w:rPr>
              <w:sz w:val="32"/>
              <w:szCs w:val="32"/>
            </w:rPr>
            <w:fldChar w:fldCharType="separate"/>
          </w:r>
          <w:r>
            <w:rPr>
              <w:sz w:val="32"/>
              <w:szCs w:val="32"/>
            </w:rPr>
            <w:t>- 13 -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_Toc726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2.7 生产经营单位</w:t>
          </w:r>
          <w:r>
            <w:rPr>
              <w:sz w:val="32"/>
              <w:szCs w:val="32"/>
            </w:rPr>
            <w:tab/>
          </w:r>
          <w:r>
            <w:rPr>
              <w:sz w:val="32"/>
              <w:szCs w:val="32"/>
            </w:rPr>
            <w:fldChar w:fldCharType="begin"/>
          </w:r>
          <w:r>
            <w:rPr>
              <w:sz w:val="32"/>
              <w:szCs w:val="32"/>
            </w:rPr>
            <w:instrText xml:space="preserve"> PAGEREF _Toc726 \h </w:instrText>
          </w:r>
          <w:r>
            <w:rPr>
              <w:sz w:val="32"/>
              <w:szCs w:val="32"/>
            </w:rPr>
            <w:fldChar w:fldCharType="separate"/>
          </w:r>
          <w:r>
            <w:rPr>
              <w:sz w:val="32"/>
              <w:szCs w:val="32"/>
            </w:rPr>
            <w:t>- 13 -</w:t>
          </w:r>
          <w:r>
            <w:rPr>
              <w:sz w:val="32"/>
              <w:szCs w:val="32"/>
            </w:rPr>
            <w:fldChar w:fldCharType="end"/>
          </w:r>
          <w:r>
            <w:rPr>
              <w:rFonts w:hint="eastAsia" w:ascii="黑体" w:hAnsi="黑体" w:eastAsia="黑体" w:cs="黑体"/>
              <w:bCs w:val="0"/>
              <w:sz w:val="32"/>
              <w:szCs w:val="32"/>
              <w:lang w:val="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_Toc22448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三、预防预警机制</w:t>
          </w:r>
          <w:r>
            <w:rPr>
              <w:sz w:val="32"/>
              <w:szCs w:val="32"/>
            </w:rPr>
            <w:tab/>
          </w:r>
          <w:r>
            <w:rPr>
              <w:sz w:val="32"/>
              <w:szCs w:val="32"/>
            </w:rPr>
            <w:fldChar w:fldCharType="begin"/>
          </w:r>
          <w:r>
            <w:rPr>
              <w:sz w:val="32"/>
              <w:szCs w:val="32"/>
            </w:rPr>
            <w:instrText xml:space="preserve"> PAGEREF _Toc22448 \h </w:instrText>
          </w:r>
          <w:r>
            <w:rPr>
              <w:sz w:val="32"/>
              <w:szCs w:val="32"/>
            </w:rPr>
            <w:fldChar w:fldCharType="separate"/>
          </w:r>
          <w:r>
            <w:rPr>
              <w:sz w:val="32"/>
              <w:szCs w:val="32"/>
            </w:rPr>
            <w:t>- 14 -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_Toc19447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3.1 信息监控</w:t>
          </w:r>
          <w:r>
            <w:rPr>
              <w:sz w:val="32"/>
              <w:szCs w:val="32"/>
            </w:rPr>
            <w:tab/>
          </w:r>
          <w:r>
            <w:rPr>
              <w:sz w:val="32"/>
              <w:szCs w:val="32"/>
            </w:rPr>
            <w:fldChar w:fldCharType="begin"/>
          </w:r>
          <w:r>
            <w:rPr>
              <w:sz w:val="32"/>
              <w:szCs w:val="32"/>
            </w:rPr>
            <w:instrText xml:space="preserve"> PAGEREF _Toc19447 \h </w:instrText>
          </w:r>
          <w:r>
            <w:rPr>
              <w:sz w:val="32"/>
              <w:szCs w:val="32"/>
            </w:rPr>
            <w:fldChar w:fldCharType="separate"/>
          </w:r>
          <w:r>
            <w:rPr>
              <w:sz w:val="32"/>
              <w:szCs w:val="32"/>
            </w:rPr>
            <w:t>- 14 -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_Toc28305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3.2 信息报告</w:t>
          </w:r>
          <w:r>
            <w:rPr>
              <w:sz w:val="32"/>
              <w:szCs w:val="32"/>
            </w:rPr>
            <w:tab/>
          </w:r>
          <w:r>
            <w:rPr>
              <w:sz w:val="32"/>
              <w:szCs w:val="32"/>
            </w:rPr>
            <w:fldChar w:fldCharType="begin"/>
          </w:r>
          <w:r>
            <w:rPr>
              <w:sz w:val="32"/>
              <w:szCs w:val="32"/>
            </w:rPr>
            <w:instrText xml:space="preserve"> PAGEREF _Toc28305 \h </w:instrText>
          </w:r>
          <w:r>
            <w:rPr>
              <w:sz w:val="32"/>
              <w:szCs w:val="32"/>
            </w:rPr>
            <w:fldChar w:fldCharType="separate"/>
          </w:r>
          <w:r>
            <w:rPr>
              <w:sz w:val="32"/>
              <w:szCs w:val="32"/>
            </w:rPr>
            <w:t>- 15 -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_Toc16548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3.3 预警预防行动</w:t>
          </w:r>
          <w:r>
            <w:rPr>
              <w:sz w:val="32"/>
              <w:szCs w:val="32"/>
            </w:rPr>
            <w:tab/>
          </w:r>
          <w:r>
            <w:rPr>
              <w:sz w:val="32"/>
              <w:szCs w:val="32"/>
            </w:rPr>
            <w:fldChar w:fldCharType="begin"/>
          </w:r>
          <w:r>
            <w:rPr>
              <w:sz w:val="32"/>
              <w:szCs w:val="32"/>
            </w:rPr>
            <w:instrText xml:space="preserve"> PAGEREF _Toc16548 \h </w:instrText>
          </w:r>
          <w:r>
            <w:rPr>
              <w:sz w:val="32"/>
              <w:szCs w:val="32"/>
            </w:rPr>
            <w:fldChar w:fldCharType="separate"/>
          </w:r>
          <w:r>
            <w:rPr>
              <w:sz w:val="32"/>
              <w:szCs w:val="32"/>
            </w:rPr>
            <w:t>- 17 -</w:t>
          </w:r>
          <w:r>
            <w:rPr>
              <w:sz w:val="32"/>
              <w:szCs w:val="32"/>
            </w:rPr>
            <w:fldChar w:fldCharType="end"/>
          </w:r>
          <w:r>
            <w:rPr>
              <w:rFonts w:hint="eastAsia" w:ascii="黑体" w:hAnsi="黑体" w:eastAsia="黑体" w:cs="黑体"/>
              <w:bCs w:val="0"/>
              <w:sz w:val="32"/>
              <w:szCs w:val="32"/>
              <w:lang w:val="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_Toc13373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四、应急响应</w:t>
          </w:r>
          <w:r>
            <w:rPr>
              <w:sz w:val="32"/>
              <w:szCs w:val="32"/>
            </w:rPr>
            <w:tab/>
          </w:r>
          <w:r>
            <w:rPr>
              <w:sz w:val="32"/>
              <w:szCs w:val="32"/>
            </w:rPr>
            <w:fldChar w:fldCharType="begin"/>
          </w:r>
          <w:r>
            <w:rPr>
              <w:sz w:val="32"/>
              <w:szCs w:val="32"/>
            </w:rPr>
            <w:instrText xml:space="preserve"> PAGEREF _Toc13373 \h </w:instrText>
          </w:r>
          <w:r>
            <w:rPr>
              <w:sz w:val="32"/>
              <w:szCs w:val="32"/>
            </w:rPr>
            <w:fldChar w:fldCharType="separate"/>
          </w:r>
          <w:r>
            <w:rPr>
              <w:sz w:val="32"/>
              <w:szCs w:val="32"/>
            </w:rPr>
            <w:t>- 18 -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_Toc5545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4.1 分级响应</w:t>
          </w:r>
          <w:r>
            <w:rPr>
              <w:sz w:val="32"/>
              <w:szCs w:val="32"/>
            </w:rPr>
            <w:tab/>
          </w:r>
          <w:r>
            <w:rPr>
              <w:sz w:val="32"/>
              <w:szCs w:val="32"/>
            </w:rPr>
            <w:fldChar w:fldCharType="begin"/>
          </w:r>
          <w:r>
            <w:rPr>
              <w:sz w:val="32"/>
              <w:szCs w:val="32"/>
            </w:rPr>
            <w:instrText xml:space="preserve"> PAGEREF _Toc5545 \h </w:instrText>
          </w:r>
          <w:r>
            <w:rPr>
              <w:sz w:val="32"/>
              <w:szCs w:val="32"/>
            </w:rPr>
            <w:fldChar w:fldCharType="separate"/>
          </w:r>
          <w:r>
            <w:rPr>
              <w:sz w:val="32"/>
              <w:szCs w:val="32"/>
            </w:rPr>
            <w:t>- 18 -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_Toc4013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4.2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rPr>
            <w:t>事故应急响应</w:t>
          </w:r>
          <w:r>
            <w:rPr>
              <w:sz w:val="32"/>
              <w:szCs w:val="32"/>
            </w:rPr>
            <w:tab/>
          </w:r>
          <w:r>
            <w:rPr>
              <w:sz w:val="32"/>
              <w:szCs w:val="32"/>
            </w:rPr>
            <w:fldChar w:fldCharType="begin"/>
          </w:r>
          <w:r>
            <w:rPr>
              <w:sz w:val="32"/>
              <w:szCs w:val="32"/>
            </w:rPr>
            <w:instrText xml:space="preserve"> PAGEREF _Toc4013 \h </w:instrText>
          </w:r>
          <w:r>
            <w:rPr>
              <w:sz w:val="32"/>
              <w:szCs w:val="32"/>
            </w:rPr>
            <w:fldChar w:fldCharType="separate"/>
          </w:r>
          <w:r>
            <w:rPr>
              <w:sz w:val="32"/>
              <w:szCs w:val="32"/>
            </w:rPr>
            <w:t>- 20 -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_Toc3577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4.3 信息发布与舆论引导</w:t>
          </w:r>
          <w:r>
            <w:rPr>
              <w:sz w:val="32"/>
              <w:szCs w:val="32"/>
            </w:rPr>
            <w:tab/>
          </w:r>
          <w:r>
            <w:rPr>
              <w:sz w:val="32"/>
              <w:szCs w:val="32"/>
            </w:rPr>
            <w:fldChar w:fldCharType="begin"/>
          </w:r>
          <w:r>
            <w:rPr>
              <w:sz w:val="32"/>
              <w:szCs w:val="32"/>
            </w:rPr>
            <w:instrText xml:space="preserve"> PAGEREF _Toc3577 \h </w:instrText>
          </w:r>
          <w:r>
            <w:rPr>
              <w:sz w:val="32"/>
              <w:szCs w:val="32"/>
            </w:rPr>
            <w:fldChar w:fldCharType="separate"/>
          </w:r>
          <w:r>
            <w:rPr>
              <w:sz w:val="32"/>
              <w:szCs w:val="32"/>
            </w:rPr>
            <w:t>- 28 -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_Toc14462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4.4 应急结束</w:t>
          </w:r>
          <w:r>
            <w:rPr>
              <w:sz w:val="32"/>
              <w:szCs w:val="32"/>
            </w:rPr>
            <w:tab/>
          </w:r>
          <w:r>
            <w:rPr>
              <w:sz w:val="32"/>
              <w:szCs w:val="32"/>
            </w:rPr>
            <w:fldChar w:fldCharType="begin"/>
          </w:r>
          <w:r>
            <w:rPr>
              <w:sz w:val="32"/>
              <w:szCs w:val="32"/>
            </w:rPr>
            <w:instrText xml:space="preserve"> PAGEREF _Toc14462 \h </w:instrText>
          </w:r>
          <w:r>
            <w:rPr>
              <w:sz w:val="32"/>
              <w:szCs w:val="32"/>
            </w:rPr>
            <w:fldChar w:fldCharType="separate"/>
          </w:r>
          <w:r>
            <w:rPr>
              <w:sz w:val="32"/>
              <w:szCs w:val="32"/>
            </w:rPr>
            <w:t>- 30 -</w:t>
          </w:r>
          <w:r>
            <w:rPr>
              <w:sz w:val="32"/>
              <w:szCs w:val="32"/>
            </w:rPr>
            <w:fldChar w:fldCharType="end"/>
          </w:r>
          <w:r>
            <w:rPr>
              <w:rFonts w:hint="eastAsia" w:ascii="黑体" w:hAnsi="黑体" w:eastAsia="黑体" w:cs="黑体"/>
              <w:bCs w:val="0"/>
              <w:sz w:val="32"/>
              <w:szCs w:val="32"/>
              <w:lang w:val="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_Toc18788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五、后期处置</w:t>
          </w:r>
          <w:r>
            <w:rPr>
              <w:sz w:val="32"/>
              <w:szCs w:val="32"/>
            </w:rPr>
            <w:tab/>
          </w:r>
          <w:r>
            <w:rPr>
              <w:sz w:val="32"/>
              <w:szCs w:val="32"/>
            </w:rPr>
            <w:fldChar w:fldCharType="begin"/>
          </w:r>
          <w:r>
            <w:rPr>
              <w:sz w:val="32"/>
              <w:szCs w:val="32"/>
            </w:rPr>
            <w:instrText xml:space="preserve"> PAGEREF _Toc18788 \h </w:instrText>
          </w:r>
          <w:r>
            <w:rPr>
              <w:sz w:val="32"/>
              <w:szCs w:val="32"/>
            </w:rPr>
            <w:fldChar w:fldCharType="separate"/>
          </w:r>
          <w:r>
            <w:rPr>
              <w:sz w:val="32"/>
              <w:szCs w:val="32"/>
            </w:rPr>
            <w:t>- 30 -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_Toc9024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5.1 善后处置</w:t>
          </w:r>
          <w:r>
            <w:rPr>
              <w:sz w:val="32"/>
              <w:szCs w:val="32"/>
            </w:rPr>
            <w:tab/>
          </w:r>
          <w:r>
            <w:rPr>
              <w:sz w:val="32"/>
              <w:szCs w:val="32"/>
            </w:rPr>
            <w:fldChar w:fldCharType="begin"/>
          </w:r>
          <w:r>
            <w:rPr>
              <w:sz w:val="32"/>
              <w:szCs w:val="32"/>
            </w:rPr>
            <w:instrText xml:space="preserve"> PAGEREF _Toc9024 \h </w:instrText>
          </w:r>
          <w:r>
            <w:rPr>
              <w:sz w:val="32"/>
              <w:szCs w:val="32"/>
            </w:rPr>
            <w:fldChar w:fldCharType="separate"/>
          </w:r>
          <w:r>
            <w:rPr>
              <w:sz w:val="32"/>
              <w:szCs w:val="32"/>
            </w:rPr>
            <w:t>- 30 -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_Toc30264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5.2 社会救助及保险</w:t>
          </w:r>
          <w:r>
            <w:rPr>
              <w:sz w:val="32"/>
              <w:szCs w:val="32"/>
            </w:rPr>
            <w:tab/>
          </w:r>
          <w:r>
            <w:rPr>
              <w:sz w:val="32"/>
              <w:szCs w:val="32"/>
            </w:rPr>
            <w:fldChar w:fldCharType="begin"/>
          </w:r>
          <w:r>
            <w:rPr>
              <w:sz w:val="32"/>
              <w:szCs w:val="32"/>
            </w:rPr>
            <w:instrText xml:space="preserve"> PAGEREF _Toc30264 \h </w:instrText>
          </w:r>
          <w:r>
            <w:rPr>
              <w:sz w:val="32"/>
              <w:szCs w:val="32"/>
            </w:rPr>
            <w:fldChar w:fldCharType="separate"/>
          </w:r>
          <w:r>
            <w:rPr>
              <w:sz w:val="32"/>
              <w:szCs w:val="32"/>
            </w:rPr>
            <w:t>- 31 -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_Toc2330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5.3 事故调查和应急救援工作总结</w:t>
          </w:r>
          <w:r>
            <w:rPr>
              <w:sz w:val="32"/>
              <w:szCs w:val="32"/>
            </w:rPr>
            <w:tab/>
          </w:r>
          <w:r>
            <w:rPr>
              <w:sz w:val="32"/>
              <w:szCs w:val="32"/>
            </w:rPr>
            <w:fldChar w:fldCharType="begin"/>
          </w:r>
          <w:r>
            <w:rPr>
              <w:sz w:val="32"/>
              <w:szCs w:val="32"/>
            </w:rPr>
            <w:instrText xml:space="preserve"> PAGEREF _Toc2330 \h </w:instrText>
          </w:r>
          <w:r>
            <w:rPr>
              <w:sz w:val="32"/>
              <w:szCs w:val="32"/>
            </w:rPr>
            <w:fldChar w:fldCharType="separate"/>
          </w:r>
          <w:r>
            <w:rPr>
              <w:sz w:val="32"/>
              <w:szCs w:val="32"/>
            </w:rPr>
            <w:t>- 31 -</w:t>
          </w:r>
          <w:r>
            <w:rPr>
              <w:sz w:val="32"/>
              <w:szCs w:val="32"/>
            </w:rPr>
            <w:fldChar w:fldCharType="end"/>
          </w:r>
          <w:r>
            <w:rPr>
              <w:rFonts w:hint="eastAsia" w:ascii="黑体" w:hAnsi="黑体" w:eastAsia="黑体" w:cs="黑体"/>
              <w:bCs w:val="0"/>
              <w:sz w:val="32"/>
              <w:szCs w:val="32"/>
              <w:lang w:val="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_Toc25798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六、保障措施</w:t>
          </w:r>
          <w:r>
            <w:rPr>
              <w:sz w:val="32"/>
              <w:szCs w:val="32"/>
            </w:rPr>
            <w:tab/>
          </w:r>
          <w:r>
            <w:rPr>
              <w:sz w:val="32"/>
              <w:szCs w:val="32"/>
            </w:rPr>
            <w:fldChar w:fldCharType="begin"/>
          </w:r>
          <w:r>
            <w:rPr>
              <w:sz w:val="32"/>
              <w:szCs w:val="32"/>
            </w:rPr>
            <w:instrText xml:space="preserve"> PAGEREF _Toc25798 \h </w:instrText>
          </w:r>
          <w:r>
            <w:rPr>
              <w:sz w:val="32"/>
              <w:szCs w:val="32"/>
            </w:rPr>
            <w:fldChar w:fldCharType="separate"/>
          </w:r>
          <w:r>
            <w:rPr>
              <w:sz w:val="32"/>
              <w:szCs w:val="32"/>
            </w:rPr>
            <w:t>- 31 -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_Toc11707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6.1 通信与信息保障</w:t>
          </w:r>
          <w:r>
            <w:rPr>
              <w:sz w:val="32"/>
              <w:szCs w:val="32"/>
            </w:rPr>
            <w:tab/>
          </w:r>
          <w:r>
            <w:rPr>
              <w:sz w:val="32"/>
              <w:szCs w:val="32"/>
            </w:rPr>
            <w:fldChar w:fldCharType="begin"/>
          </w:r>
          <w:r>
            <w:rPr>
              <w:sz w:val="32"/>
              <w:szCs w:val="32"/>
            </w:rPr>
            <w:instrText xml:space="preserve"> PAGEREF _Toc11707 \h </w:instrText>
          </w:r>
          <w:r>
            <w:rPr>
              <w:sz w:val="32"/>
              <w:szCs w:val="32"/>
            </w:rPr>
            <w:fldChar w:fldCharType="separate"/>
          </w:r>
          <w:r>
            <w:rPr>
              <w:sz w:val="32"/>
              <w:szCs w:val="32"/>
            </w:rPr>
            <w:t>- 31 -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_Toc13338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6.2 应急支援与保障</w:t>
          </w:r>
          <w:r>
            <w:rPr>
              <w:sz w:val="32"/>
              <w:szCs w:val="32"/>
            </w:rPr>
            <w:tab/>
          </w:r>
          <w:r>
            <w:rPr>
              <w:sz w:val="32"/>
              <w:szCs w:val="32"/>
            </w:rPr>
            <w:fldChar w:fldCharType="begin"/>
          </w:r>
          <w:r>
            <w:rPr>
              <w:sz w:val="32"/>
              <w:szCs w:val="32"/>
            </w:rPr>
            <w:instrText xml:space="preserve"> PAGEREF _Toc13338 \h </w:instrText>
          </w:r>
          <w:r>
            <w:rPr>
              <w:sz w:val="32"/>
              <w:szCs w:val="32"/>
            </w:rPr>
            <w:fldChar w:fldCharType="separate"/>
          </w:r>
          <w:r>
            <w:rPr>
              <w:sz w:val="32"/>
              <w:szCs w:val="32"/>
            </w:rPr>
            <w:t>- 32 -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_Toc23991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6.3 技术储备与保障</w:t>
          </w:r>
          <w:r>
            <w:rPr>
              <w:sz w:val="32"/>
              <w:szCs w:val="32"/>
            </w:rPr>
            <w:tab/>
          </w:r>
          <w:r>
            <w:rPr>
              <w:sz w:val="32"/>
              <w:szCs w:val="32"/>
            </w:rPr>
            <w:fldChar w:fldCharType="begin"/>
          </w:r>
          <w:r>
            <w:rPr>
              <w:sz w:val="32"/>
              <w:szCs w:val="32"/>
            </w:rPr>
            <w:instrText xml:space="preserve"> PAGEREF _Toc23991 \h </w:instrText>
          </w:r>
          <w:r>
            <w:rPr>
              <w:sz w:val="32"/>
              <w:szCs w:val="32"/>
            </w:rPr>
            <w:fldChar w:fldCharType="separate"/>
          </w:r>
          <w:r>
            <w:rPr>
              <w:sz w:val="32"/>
              <w:szCs w:val="32"/>
            </w:rPr>
            <w:t>- 35 -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_Toc18790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6.4 宣传、培训和演练</w:t>
          </w:r>
          <w:r>
            <w:rPr>
              <w:sz w:val="32"/>
              <w:szCs w:val="32"/>
            </w:rPr>
            <w:tab/>
          </w:r>
          <w:r>
            <w:rPr>
              <w:sz w:val="32"/>
              <w:szCs w:val="32"/>
            </w:rPr>
            <w:fldChar w:fldCharType="begin"/>
          </w:r>
          <w:r>
            <w:rPr>
              <w:sz w:val="32"/>
              <w:szCs w:val="32"/>
            </w:rPr>
            <w:instrText xml:space="preserve"> PAGEREF _Toc18790 \h </w:instrText>
          </w:r>
          <w:r>
            <w:rPr>
              <w:sz w:val="32"/>
              <w:szCs w:val="32"/>
            </w:rPr>
            <w:fldChar w:fldCharType="separate"/>
          </w:r>
          <w:r>
            <w:rPr>
              <w:sz w:val="32"/>
              <w:szCs w:val="32"/>
            </w:rPr>
            <w:t>- 35 -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_Toc12464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6.5 沟通与协作</w:t>
          </w:r>
          <w:r>
            <w:rPr>
              <w:sz w:val="32"/>
              <w:szCs w:val="32"/>
            </w:rPr>
            <w:tab/>
          </w:r>
          <w:r>
            <w:rPr>
              <w:sz w:val="32"/>
              <w:szCs w:val="32"/>
            </w:rPr>
            <w:fldChar w:fldCharType="begin"/>
          </w:r>
          <w:r>
            <w:rPr>
              <w:sz w:val="32"/>
              <w:szCs w:val="32"/>
            </w:rPr>
            <w:instrText xml:space="preserve"> PAGEREF _Toc12464 \h </w:instrText>
          </w:r>
          <w:r>
            <w:rPr>
              <w:sz w:val="32"/>
              <w:szCs w:val="32"/>
            </w:rPr>
            <w:fldChar w:fldCharType="separate"/>
          </w:r>
          <w:r>
            <w:rPr>
              <w:sz w:val="32"/>
              <w:szCs w:val="32"/>
            </w:rPr>
            <w:t>- 37 -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_Toc4093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zh-CN"/>
            </w:rPr>
            <w:t>6.6 监督检查</w:t>
          </w:r>
          <w:r>
            <w:rPr>
              <w:sz w:val="32"/>
              <w:szCs w:val="32"/>
            </w:rPr>
            <w:tab/>
          </w:r>
          <w:r>
            <w:rPr>
              <w:sz w:val="32"/>
              <w:szCs w:val="32"/>
            </w:rPr>
            <w:fldChar w:fldCharType="begin"/>
          </w:r>
          <w:r>
            <w:rPr>
              <w:sz w:val="32"/>
              <w:szCs w:val="32"/>
            </w:rPr>
            <w:instrText xml:space="preserve"> PAGEREF _Toc4093 \h </w:instrText>
          </w:r>
          <w:r>
            <w:rPr>
              <w:sz w:val="32"/>
              <w:szCs w:val="32"/>
            </w:rPr>
            <w:fldChar w:fldCharType="separate"/>
          </w:r>
          <w:r>
            <w:rPr>
              <w:sz w:val="32"/>
              <w:szCs w:val="32"/>
            </w:rPr>
            <w:t>- 37 -</w:t>
          </w:r>
          <w:r>
            <w:rPr>
              <w:sz w:val="32"/>
              <w:szCs w:val="32"/>
            </w:rPr>
            <w:fldChar w:fldCharType="end"/>
          </w:r>
          <w:r>
            <w:rPr>
              <w:rFonts w:hint="eastAsia" w:ascii="黑体" w:hAnsi="黑体" w:eastAsia="黑体" w:cs="黑体"/>
              <w:bCs w:val="0"/>
              <w:sz w:val="32"/>
              <w:szCs w:val="32"/>
              <w:lang w:val="zh-CN"/>
            </w:rPr>
            <w:fldChar w:fldCharType="end"/>
          </w:r>
        </w:p>
        <w:p>
          <w:pPr>
            <w:pStyle w:val="9"/>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_Toc13832 </w:instrText>
          </w:r>
          <w:r>
            <w:rPr>
              <w:rFonts w:hint="eastAsia" w:ascii="黑体" w:hAnsi="黑体" w:eastAsia="黑体" w:cs="黑体"/>
              <w:bCs w:val="0"/>
              <w:sz w:val="32"/>
              <w:szCs w:val="32"/>
              <w:lang w:val="zh-CN"/>
            </w:rPr>
            <w:fldChar w:fldCharType="separate"/>
          </w:r>
          <w:r>
            <w:rPr>
              <w:rFonts w:hint="eastAsia" w:ascii="黑体" w:hAnsi="黑体" w:eastAsia="黑体" w:cs="黑体"/>
              <w:bCs w:val="0"/>
              <w:sz w:val="32"/>
              <w:szCs w:val="32"/>
              <w:lang w:val="zh-CN"/>
            </w:rPr>
            <w:t>七、附则</w:t>
          </w:r>
          <w:r>
            <w:rPr>
              <w:sz w:val="32"/>
              <w:szCs w:val="32"/>
            </w:rPr>
            <w:tab/>
          </w:r>
          <w:r>
            <w:rPr>
              <w:sz w:val="32"/>
              <w:szCs w:val="32"/>
            </w:rPr>
            <w:fldChar w:fldCharType="begin"/>
          </w:r>
          <w:r>
            <w:rPr>
              <w:sz w:val="32"/>
              <w:szCs w:val="32"/>
            </w:rPr>
            <w:instrText xml:space="preserve"> PAGEREF _Toc13832 \h </w:instrText>
          </w:r>
          <w:r>
            <w:rPr>
              <w:sz w:val="32"/>
              <w:szCs w:val="32"/>
            </w:rPr>
            <w:fldChar w:fldCharType="separate"/>
          </w:r>
          <w:r>
            <w:rPr>
              <w:sz w:val="32"/>
              <w:szCs w:val="32"/>
            </w:rPr>
            <w:t>- 37 -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_Toc11715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en-US" w:eastAsia="zh-CN"/>
            </w:rPr>
            <w:t>7.1 生产安全事故分级标准（详见附件）</w:t>
          </w:r>
          <w:r>
            <w:rPr>
              <w:sz w:val="32"/>
              <w:szCs w:val="32"/>
            </w:rPr>
            <w:tab/>
          </w:r>
          <w:r>
            <w:rPr>
              <w:sz w:val="32"/>
              <w:szCs w:val="32"/>
            </w:rPr>
            <w:fldChar w:fldCharType="begin"/>
          </w:r>
          <w:r>
            <w:rPr>
              <w:sz w:val="32"/>
              <w:szCs w:val="32"/>
            </w:rPr>
            <w:instrText xml:space="preserve"> PAGEREF _Toc11715 \h </w:instrText>
          </w:r>
          <w:r>
            <w:rPr>
              <w:sz w:val="32"/>
              <w:szCs w:val="32"/>
            </w:rPr>
            <w:fldChar w:fldCharType="separate"/>
          </w:r>
          <w:r>
            <w:rPr>
              <w:sz w:val="32"/>
              <w:szCs w:val="32"/>
            </w:rPr>
            <w:t>- 37 -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_Toc10223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en-US" w:eastAsia="zh-CN"/>
            </w:rPr>
            <w:t>7.2 奖惩和责任追究</w:t>
          </w:r>
          <w:r>
            <w:rPr>
              <w:sz w:val="32"/>
              <w:szCs w:val="32"/>
            </w:rPr>
            <w:tab/>
          </w:r>
          <w:r>
            <w:rPr>
              <w:sz w:val="32"/>
              <w:szCs w:val="32"/>
            </w:rPr>
            <w:fldChar w:fldCharType="begin"/>
          </w:r>
          <w:r>
            <w:rPr>
              <w:sz w:val="32"/>
              <w:szCs w:val="32"/>
            </w:rPr>
            <w:instrText xml:space="preserve"> PAGEREF _Toc10223 \h </w:instrText>
          </w:r>
          <w:r>
            <w:rPr>
              <w:sz w:val="32"/>
              <w:szCs w:val="32"/>
            </w:rPr>
            <w:fldChar w:fldCharType="separate"/>
          </w:r>
          <w:r>
            <w:rPr>
              <w:sz w:val="32"/>
              <w:szCs w:val="32"/>
            </w:rPr>
            <w:t>- 37 -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_Toc30847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en-US" w:eastAsia="zh-CN"/>
            </w:rPr>
            <w:t>7.3 预案管理与更新</w:t>
          </w:r>
          <w:r>
            <w:rPr>
              <w:sz w:val="32"/>
              <w:szCs w:val="32"/>
            </w:rPr>
            <w:tab/>
          </w:r>
          <w:r>
            <w:rPr>
              <w:sz w:val="32"/>
              <w:szCs w:val="32"/>
            </w:rPr>
            <w:fldChar w:fldCharType="begin"/>
          </w:r>
          <w:r>
            <w:rPr>
              <w:sz w:val="32"/>
              <w:szCs w:val="32"/>
            </w:rPr>
            <w:instrText xml:space="preserve"> PAGEREF _Toc30847 \h </w:instrText>
          </w:r>
          <w:r>
            <w:rPr>
              <w:sz w:val="32"/>
              <w:szCs w:val="32"/>
            </w:rPr>
            <w:fldChar w:fldCharType="separate"/>
          </w:r>
          <w:r>
            <w:rPr>
              <w:sz w:val="32"/>
              <w:szCs w:val="32"/>
            </w:rPr>
            <w:t>- 38 -</w:t>
          </w:r>
          <w:r>
            <w:rPr>
              <w:sz w:val="32"/>
              <w:szCs w:val="32"/>
            </w:rPr>
            <w:fldChar w:fldCharType="end"/>
          </w:r>
          <w:r>
            <w:rPr>
              <w:rFonts w:hint="eastAsia" w:ascii="黑体" w:hAnsi="黑体" w:eastAsia="黑体" w:cs="黑体"/>
              <w:bCs w:val="0"/>
              <w:sz w:val="32"/>
              <w:szCs w:val="32"/>
              <w:lang w:val="zh-CN"/>
            </w:rPr>
            <w:fldChar w:fldCharType="end"/>
          </w:r>
        </w:p>
        <w:p>
          <w:pPr>
            <w:pStyle w:val="10"/>
            <w:keepNext w:val="0"/>
            <w:keepLines w:val="0"/>
            <w:pageBreakBefore w:val="0"/>
            <w:widowControl w:val="0"/>
            <w:tabs>
              <w:tab w:val="right" w:leader="dot" w:pos="8845"/>
            </w:tabs>
            <w:kinsoku/>
            <w:wordWrap/>
            <w:overflowPunct/>
            <w:topLinePunct w:val="0"/>
            <w:autoSpaceDE/>
            <w:autoSpaceDN/>
            <w:bidi w:val="0"/>
            <w:adjustRightInd/>
            <w:spacing w:line="560" w:lineRule="exact"/>
            <w:textAlignment w:val="auto"/>
            <w:rPr>
              <w:sz w:val="32"/>
              <w:szCs w:val="32"/>
            </w:rPr>
          </w:pPr>
          <w:r>
            <w:rPr>
              <w:rFonts w:hint="eastAsia" w:ascii="黑体" w:hAnsi="黑体" w:eastAsia="黑体" w:cs="黑体"/>
              <w:bCs w:val="0"/>
              <w:sz w:val="32"/>
              <w:szCs w:val="32"/>
              <w:lang w:val="zh-CN"/>
            </w:rPr>
            <w:fldChar w:fldCharType="begin"/>
          </w:r>
          <w:r>
            <w:rPr>
              <w:rFonts w:hint="eastAsia" w:ascii="黑体" w:hAnsi="黑体" w:eastAsia="黑体" w:cs="黑体"/>
              <w:bCs w:val="0"/>
              <w:sz w:val="32"/>
              <w:szCs w:val="32"/>
              <w:lang w:val="zh-CN"/>
            </w:rPr>
            <w:instrText xml:space="preserve"> HYPERLINK \l _Toc24582 </w:instrText>
          </w:r>
          <w:r>
            <w:rPr>
              <w:rFonts w:hint="eastAsia" w:ascii="黑体" w:hAnsi="黑体" w:eastAsia="黑体" w:cs="黑体"/>
              <w:bCs w:val="0"/>
              <w:sz w:val="32"/>
              <w:szCs w:val="32"/>
              <w:lang w:val="zh-CN"/>
            </w:rPr>
            <w:fldChar w:fldCharType="separate"/>
          </w:r>
          <w:r>
            <w:rPr>
              <w:rFonts w:hint="eastAsia" w:ascii="楷体" w:hAnsi="楷体" w:eastAsia="楷体" w:cs="楷体"/>
              <w:sz w:val="32"/>
              <w:szCs w:val="32"/>
              <w:lang w:val="en-US" w:eastAsia="zh-CN"/>
            </w:rPr>
            <w:t>7.4 预案实施时间</w:t>
          </w:r>
          <w:r>
            <w:rPr>
              <w:sz w:val="32"/>
              <w:szCs w:val="32"/>
            </w:rPr>
            <w:tab/>
          </w:r>
          <w:r>
            <w:rPr>
              <w:sz w:val="32"/>
              <w:szCs w:val="32"/>
            </w:rPr>
            <w:fldChar w:fldCharType="begin"/>
          </w:r>
          <w:r>
            <w:rPr>
              <w:sz w:val="32"/>
              <w:szCs w:val="32"/>
            </w:rPr>
            <w:instrText xml:space="preserve"> PAGEREF _Toc24582 \h </w:instrText>
          </w:r>
          <w:r>
            <w:rPr>
              <w:sz w:val="32"/>
              <w:szCs w:val="32"/>
            </w:rPr>
            <w:fldChar w:fldCharType="separate"/>
          </w:r>
          <w:r>
            <w:rPr>
              <w:sz w:val="32"/>
              <w:szCs w:val="32"/>
            </w:rPr>
            <w:t>- 38 -</w:t>
          </w:r>
          <w:r>
            <w:rPr>
              <w:sz w:val="32"/>
              <w:szCs w:val="32"/>
            </w:rPr>
            <w:fldChar w:fldCharType="end"/>
          </w:r>
          <w:r>
            <w:rPr>
              <w:rFonts w:hint="eastAsia" w:ascii="黑体" w:hAnsi="黑体" w:eastAsia="黑体" w:cs="黑体"/>
              <w:bCs w:val="0"/>
              <w:sz w:val="32"/>
              <w:szCs w:val="32"/>
              <w:lang w:val="zh-CN"/>
            </w:rPr>
            <w:fldChar w:fldCharType="end"/>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9"/>
            <w:rPr>
              <w:rFonts w:hint="eastAsia" w:ascii="黑体" w:hAnsi="黑体" w:eastAsia="黑体" w:cs="黑体"/>
              <w:b w:val="0"/>
              <w:bCs w:val="0"/>
              <w:sz w:val="32"/>
              <w:szCs w:val="32"/>
              <w:lang w:val="zh-CN"/>
            </w:rPr>
          </w:pPr>
          <w:r>
            <w:rPr>
              <w:rFonts w:hint="eastAsia" w:ascii="黑体" w:hAnsi="黑体" w:eastAsia="黑体" w:cs="黑体"/>
              <w:bCs w:val="0"/>
              <w:sz w:val="32"/>
              <w:szCs w:val="32"/>
              <w:lang w:val="zh-CN"/>
            </w:rPr>
            <w:fldChar w:fldCharType="end"/>
          </w:r>
        </w:p>
      </w:sdtContent>
    </w:sdt>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52"/>
          <w:szCs w:val="52"/>
          <w:lang w:val="en-US" w:eastAsia="zh-CN"/>
        </w:rPr>
        <w:sectPr>
          <w:footerReference r:id="rId3" w:type="default"/>
          <w:pgSz w:w="11906" w:h="16838"/>
          <w:pgMar w:top="2098" w:right="1474" w:bottom="1984" w:left="1587" w:header="851" w:footer="992" w:gutter="0"/>
          <w:pgNumType w:fmt="numberInDash"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52"/>
          <w:szCs w:val="52"/>
          <w:lang w:val="en-US" w:eastAsia="zh-CN"/>
        </w:rPr>
      </w:pPr>
      <w:r>
        <w:rPr>
          <w:rFonts w:hint="eastAsia" w:ascii="方正小标宋简体" w:hAnsi="方正小标宋简体" w:eastAsia="方正小标宋简体" w:cs="方正小标宋简体"/>
          <w:sz w:val="52"/>
          <w:szCs w:val="52"/>
          <w:lang w:val="en-US" w:eastAsia="zh-CN"/>
        </w:rPr>
        <w:t>宁陕县生产安全事故综合应急预案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3" w:name="_Toc21351"/>
      <w:r>
        <w:rPr>
          <w:rFonts w:hint="eastAsia" w:ascii="黑体" w:hAnsi="黑体" w:eastAsia="黑体" w:cs="黑体"/>
          <w:b w:val="0"/>
          <w:bCs w:val="0"/>
          <w:sz w:val="32"/>
          <w:szCs w:val="32"/>
          <w:lang w:val="zh-CN"/>
        </w:rPr>
        <w:t>一、总则</w:t>
      </w:r>
      <w:bookmarkEnd w:id="1"/>
      <w:bookmarkEnd w:id="2"/>
      <w:bookmarkEnd w:id="3"/>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1"/>
        <w:rPr>
          <w:rFonts w:hint="eastAsia" w:ascii="楷体" w:hAnsi="楷体" w:eastAsia="楷体" w:cs="楷体"/>
          <w:sz w:val="32"/>
          <w:szCs w:val="32"/>
          <w:lang w:val="zh-CN"/>
        </w:rPr>
      </w:pPr>
      <w:bookmarkStart w:id="4" w:name="_Toc3949"/>
      <w:bookmarkStart w:id="5" w:name="_Toc19548"/>
      <w:bookmarkStart w:id="6" w:name="_Toc5605"/>
      <w:r>
        <w:rPr>
          <w:rFonts w:hint="eastAsia" w:ascii="楷体" w:hAnsi="楷体" w:eastAsia="楷体" w:cs="楷体"/>
          <w:sz w:val="32"/>
          <w:szCs w:val="32"/>
          <w:lang w:val="zh-CN"/>
        </w:rPr>
        <w:t>1.1 编制目的</w:t>
      </w:r>
      <w:bookmarkEnd w:id="4"/>
      <w:bookmarkEnd w:id="5"/>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为深入贯彻落实习近平总书记关于防范化解重大风险，加强安全生产、应急救援和防灾减灾重要论述，快速有效应对生产安全事故，规范全县生产安全事故的应急管理和应急响应程序，有效预防和减少各类生产安全事故，科学、高效、有序实施应急救援工作，最大限度减少人员伤亡和财产损失，维护人民群众生命安全和社会稳定，努力推进全县经济社会全面协调可持续发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1"/>
        <w:rPr>
          <w:rFonts w:hint="eastAsia" w:ascii="楷体" w:hAnsi="楷体" w:eastAsia="楷体" w:cs="楷体"/>
          <w:sz w:val="32"/>
          <w:szCs w:val="32"/>
          <w:lang w:val="zh-CN"/>
        </w:rPr>
      </w:pPr>
      <w:bookmarkStart w:id="7" w:name="_Toc21052"/>
      <w:bookmarkStart w:id="8" w:name="_Toc15911"/>
      <w:bookmarkStart w:id="9" w:name="_Toc3263"/>
      <w:r>
        <w:rPr>
          <w:rFonts w:hint="eastAsia" w:ascii="楷体" w:hAnsi="楷体" w:eastAsia="楷体" w:cs="楷体"/>
          <w:sz w:val="32"/>
          <w:szCs w:val="32"/>
          <w:lang w:val="zh-CN"/>
        </w:rPr>
        <w:t>1.2 编制依据</w:t>
      </w:r>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本预案依据国家相关安全生产法律法规、标准、规定及《生产经营单位生产安全事故应急预案编制导则》中关于“</w:t>
      </w:r>
      <w:r>
        <w:rPr>
          <w:rFonts w:hint="eastAsia" w:ascii="仿宋" w:hAnsi="仿宋" w:eastAsia="仿宋" w:cs="仿宋"/>
          <w:sz w:val="32"/>
          <w:szCs w:val="32"/>
          <w:lang w:val="en-US" w:eastAsia="zh-CN"/>
        </w:rPr>
        <w:t>其他社</w:t>
      </w:r>
      <w:r>
        <w:rPr>
          <w:rFonts w:hint="eastAsia" w:ascii="仿宋" w:hAnsi="仿宋" w:eastAsia="仿宋" w:cs="仿宋"/>
          <w:sz w:val="32"/>
          <w:szCs w:val="32"/>
          <w:lang w:val="zh-CN"/>
        </w:rPr>
        <w:t>会组织和单位的应急预案编制可参照本标准执行”。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1.2.1《中华人民共和国安全生产法》（中华人民共和国主席令[2021]第88号自2021年9月1日起</w:t>
      </w:r>
      <w:r>
        <w:rPr>
          <w:rFonts w:hint="eastAsia" w:ascii="仿宋" w:hAnsi="仿宋" w:eastAsia="仿宋" w:cs="仿宋"/>
          <w:sz w:val="32"/>
          <w:szCs w:val="32"/>
          <w:lang w:val="en-US" w:eastAsia="zh-CN"/>
        </w:rPr>
        <w:t>施</w:t>
      </w:r>
      <w:r>
        <w:rPr>
          <w:rFonts w:hint="eastAsia" w:ascii="仿宋" w:hAnsi="仿宋" w:eastAsia="仿宋" w:cs="仿宋"/>
          <w:sz w:val="32"/>
          <w:szCs w:val="32"/>
          <w:lang w:val="zh-CN"/>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1.2.2《中华人民共和国突发事件应对法》（中华人民共和国主席令[2007]第69号自2007年11月1日起施行）；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1.2.3《中华人民共和国消防法》（中华人民共和国主席令 [20</w:t>
      </w:r>
      <w:r>
        <w:rPr>
          <w:rFonts w:hint="eastAsia" w:ascii="仿宋" w:hAnsi="仿宋" w:eastAsia="仿宋" w:cs="仿宋"/>
          <w:sz w:val="32"/>
          <w:szCs w:val="32"/>
        </w:rPr>
        <w:t>21</w:t>
      </w:r>
      <w:r>
        <w:rPr>
          <w:rFonts w:hint="eastAsia" w:ascii="仿宋" w:hAnsi="仿宋" w:eastAsia="仿宋" w:cs="仿宋"/>
          <w:sz w:val="32"/>
          <w:szCs w:val="32"/>
          <w:lang w:val="zh-CN"/>
        </w:rPr>
        <w:t>]第</w:t>
      </w:r>
      <w:r>
        <w:rPr>
          <w:rFonts w:hint="eastAsia" w:ascii="仿宋" w:hAnsi="仿宋" w:eastAsia="仿宋" w:cs="仿宋"/>
          <w:sz w:val="32"/>
          <w:szCs w:val="32"/>
        </w:rPr>
        <w:t>81</w:t>
      </w:r>
      <w:r>
        <w:rPr>
          <w:rFonts w:hint="eastAsia" w:ascii="仿宋" w:hAnsi="仿宋" w:eastAsia="仿宋" w:cs="仿宋"/>
          <w:sz w:val="32"/>
          <w:szCs w:val="32"/>
          <w:lang w:val="zh-CN"/>
        </w:rPr>
        <w:t>号自20</w:t>
      </w:r>
      <w:r>
        <w:rPr>
          <w:rFonts w:hint="eastAsia" w:ascii="仿宋" w:hAnsi="仿宋" w:eastAsia="仿宋" w:cs="仿宋"/>
          <w:sz w:val="32"/>
          <w:szCs w:val="32"/>
        </w:rPr>
        <w:t>21</w:t>
      </w:r>
      <w:r>
        <w:rPr>
          <w:rFonts w:hint="eastAsia" w:ascii="仿宋" w:hAnsi="仿宋" w:eastAsia="仿宋" w:cs="仿宋"/>
          <w:sz w:val="32"/>
          <w:szCs w:val="32"/>
          <w:lang w:val="zh-CN"/>
        </w:rPr>
        <w:t>年4月</w:t>
      </w:r>
      <w:r>
        <w:rPr>
          <w:rFonts w:hint="eastAsia" w:ascii="仿宋" w:hAnsi="仿宋" w:eastAsia="仿宋" w:cs="仿宋"/>
          <w:sz w:val="32"/>
          <w:szCs w:val="32"/>
        </w:rPr>
        <w:t>29</w:t>
      </w:r>
      <w:r>
        <w:rPr>
          <w:rFonts w:hint="eastAsia" w:ascii="仿宋" w:hAnsi="仿宋" w:eastAsia="仿宋" w:cs="仿宋"/>
          <w:sz w:val="32"/>
          <w:szCs w:val="32"/>
          <w:lang w:val="zh-CN"/>
        </w:rPr>
        <w:t>日</w:t>
      </w:r>
      <w:r>
        <w:rPr>
          <w:rFonts w:hint="eastAsia" w:ascii="仿宋" w:hAnsi="仿宋" w:eastAsia="仿宋" w:cs="仿宋"/>
          <w:sz w:val="32"/>
          <w:szCs w:val="32"/>
          <w:lang w:val="en-US" w:eastAsia="zh-CN"/>
        </w:rPr>
        <w:t>起施</w:t>
      </w:r>
      <w:r>
        <w:rPr>
          <w:rFonts w:hint="eastAsia" w:ascii="仿宋" w:hAnsi="仿宋" w:eastAsia="仿宋" w:cs="仿宋"/>
          <w:sz w:val="32"/>
          <w:szCs w:val="32"/>
          <w:lang w:val="zh-CN"/>
        </w:rPr>
        <w:t>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1.2.4《中华人民共和国环境保护法》（中华人民共和国主席令第9号自2015年1月1日</w:t>
      </w:r>
      <w:r>
        <w:rPr>
          <w:rFonts w:hint="eastAsia" w:ascii="仿宋" w:hAnsi="仿宋" w:eastAsia="仿宋" w:cs="仿宋"/>
          <w:sz w:val="32"/>
          <w:szCs w:val="32"/>
          <w:lang w:val="en-US" w:eastAsia="zh-CN"/>
        </w:rPr>
        <w:t>起</w:t>
      </w:r>
      <w:r>
        <w:rPr>
          <w:rFonts w:hint="eastAsia" w:ascii="仿宋" w:hAnsi="仿宋" w:eastAsia="仿宋" w:cs="仿宋"/>
          <w:sz w:val="32"/>
          <w:szCs w:val="32"/>
          <w:lang w:val="zh-CN"/>
        </w:rPr>
        <w:t>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1.2.5《生产安全事故应急条例》（国务院令第708号，2019年4月1日起施</w:t>
      </w:r>
      <w:r>
        <w:rPr>
          <w:rFonts w:hint="eastAsia" w:ascii="仿宋" w:hAnsi="仿宋" w:eastAsia="仿宋" w:cs="仿宋"/>
          <w:sz w:val="32"/>
          <w:szCs w:val="32"/>
          <w:lang w:val="en-US" w:eastAsia="zh-CN"/>
        </w:rPr>
        <w:t>行</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1.2.6《危险化学品安全管理条例》（中华人民共和国国务院令第645号自2013年12月7日起施行）；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1.2.7《国务院关于进一步加强企业安全生产工作的通知》（国发〔2010〕23号自2010年7月19日起施行）；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1.2.8 《突发事件应急预案管理办法》（国发办〔2013〕101号自2013年10月25日起施行）</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w:t>
      </w:r>
      <w:r>
        <w:rPr>
          <w:rFonts w:hint="eastAsia" w:ascii="仿宋" w:hAnsi="仿宋" w:eastAsia="仿宋" w:cs="仿宋"/>
          <w:sz w:val="32"/>
          <w:szCs w:val="32"/>
        </w:rPr>
        <w:t>9</w:t>
      </w:r>
      <w:r>
        <w:rPr>
          <w:rFonts w:hint="eastAsia" w:ascii="仿宋" w:hAnsi="仿宋" w:eastAsia="仿宋" w:cs="仿宋"/>
          <w:sz w:val="32"/>
          <w:szCs w:val="32"/>
          <w:lang w:val="zh-CN"/>
        </w:rPr>
        <w:t>《生产安全事故应急预案管理办法》（国家应急管理部令第2号2019年9月1日起施</w:t>
      </w:r>
      <w:r>
        <w:rPr>
          <w:rFonts w:hint="eastAsia" w:ascii="仿宋" w:hAnsi="仿宋" w:eastAsia="仿宋" w:cs="仿宋"/>
          <w:sz w:val="32"/>
          <w:szCs w:val="32"/>
          <w:lang w:val="en-US" w:eastAsia="zh-CN"/>
        </w:rPr>
        <w:t>行</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w:t>
      </w:r>
      <w:r>
        <w:rPr>
          <w:rFonts w:hint="eastAsia" w:ascii="仿宋" w:hAnsi="仿宋" w:eastAsia="仿宋" w:cs="仿宋"/>
          <w:sz w:val="32"/>
          <w:szCs w:val="32"/>
        </w:rPr>
        <w:t>10</w:t>
      </w:r>
      <w:r>
        <w:rPr>
          <w:rFonts w:hint="eastAsia" w:ascii="仿宋" w:hAnsi="仿宋" w:eastAsia="仿宋" w:cs="仿宋"/>
          <w:sz w:val="32"/>
          <w:szCs w:val="32"/>
          <w:lang w:val="zh-CN"/>
        </w:rPr>
        <w:t xml:space="preserve">《关于进一步加强和改进生产安全事故信息报告和处置工作的通知》（原国家安全生产监督管理总局[2010]24号自2010年02月09日起生效）；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1.2.11《生产安全事故报告和调查处理条例》（原国家安全生产监督管理总局令第77号自 2015 年 5 月 1 日起施行，指修改部分）；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w:t>
      </w:r>
      <w:r>
        <w:rPr>
          <w:rFonts w:hint="eastAsia" w:ascii="仿宋" w:hAnsi="仿宋" w:eastAsia="仿宋" w:cs="仿宋"/>
          <w:sz w:val="32"/>
          <w:szCs w:val="32"/>
        </w:rPr>
        <w:t>12</w:t>
      </w:r>
      <w:r>
        <w:rPr>
          <w:rFonts w:hint="eastAsia" w:ascii="仿宋" w:hAnsi="仿宋" w:eastAsia="仿宋" w:cs="仿宋"/>
          <w:sz w:val="32"/>
          <w:szCs w:val="32"/>
          <w:lang w:val="zh-CN"/>
        </w:rPr>
        <w:t>《危险化学品</w:t>
      </w:r>
      <w:r>
        <w:rPr>
          <w:rFonts w:hint="eastAsia" w:ascii="仿宋" w:hAnsi="仿宋" w:eastAsia="仿宋" w:cs="仿宋"/>
          <w:sz w:val="32"/>
          <w:szCs w:val="32"/>
        </w:rPr>
        <w:t>目</w:t>
      </w:r>
      <w:r>
        <w:rPr>
          <w:rFonts w:hint="eastAsia" w:ascii="仿宋" w:hAnsi="仿宋" w:eastAsia="仿宋" w:cs="仿宋"/>
          <w:sz w:val="32"/>
          <w:szCs w:val="32"/>
          <w:lang w:val="zh-CN"/>
        </w:rPr>
        <w:t>录》(2</w:t>
      </w:r>
      <w:r>
        <w:rPr>
          <w:rFonts w:hint="eastAsia" w:ascii="仿宋" w:hAnsi="仿宋" w:eastAsia="仿宋" w:cs="仿宋"/>
          <w:sz w:val="32"/>
          <w:szCs w:val="32"/>
        </w:rPr>
        <w:t>015</w:t>
      </w:r>
      <w:r>
        <w:rPr>
          <w:rFonts w:hint="eastAsia" w:ascii="仿宋" w:hAnsi="仿宋" w:eastAsia="仿宋" w:cs="仿宋"/>
          <w:sz w:val="32"/>
          <w:szCs w:val="32"/>
          <w:lang w:val="zh-CN"/>
        </w:rPr>
        <w:t>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1.2.1</w:t>
      </w:r>
      <w:r>
        <w:rPr>
          <w:rFonts w:hint="eastAsia" w:ascii="仿宋" w:hAnsi="仿宋" w:eastAsia="仿宋" w:cs="仿宋"/>
          <w:sz w:val="32"/>
          <w:szCs w:val="32"/>
        </w:rPr>
        <w:t>3</w:t>
      </w:r>
      <w:r>
        <w:rPr>
          <w:rFonts w:hint="eastAsia" w:ascii="仿宋" w:hAnsi="仿宋" w:eastAsia="仿宋" w:cs="仿宋"/>
          <w:sz w:val="32"/>
          <w:szCs w:val="32"/>
          <w:lang w:val="zh-CN"/>
        </w:rPr>
        <w:t>《生产经营单位生产安全事故应急预案编制导则》(GB/T29639-20</w:t>
      </w:r>
      <w:r>
        <w:rPr>
          <w:rFonts w:hint="eastAsia" w:ascii="仿宋" w:hAnsi="仿宋" w:eastAsia="仿宋" w:cs="仿宋"/>
          <w:sz w:val="32"/>
          <w:szCs w:val="32"/>
        </w:rPr>
        <w:t>20</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1.2.1</w:t>
      </w:r>
      <w:r>
        <w:rPr>
          <w:rFonts w:hint="eastAsia" w:ascii="仿宋" w:hAnsi="仿宋" w:eastAsia="仿宋" w:cs="仿宋"/>
          <w:sz w:val="32"/>
          <w:szCs w:val="32"/>
        </w:rPr>
        <w:t>4</w:t>
      </w:r>
      <w:r>
        <w:rPr>
          <w:rFonts w:hint="eastAsia" w:ascii="仿宋" w:hAnsi="仿宋" w:eastAsia="仿宋" w:cs="仿宋"/>
          <w:sz w:val="32"/>
          <w:szCs w:val="32"/>
          <w:lang w:val="zh-CN"/>
        </w:rPr>
        <w:t>《危险化学品重大危险源辨识》(GB18218-20</w:t>
      </w:r>
      <w:r>
        <w:rPr>
          <w:rFonts w:hint="eastAsia" w:ascii="仿宋" w:hAnsi="仿宋" w:eastAsia="仿宋" w:cs="仿宋"/>
          <w:sz w:val="32"/>
          <w:szCs w:val="32"/>
        </w:rPr>
        <w:t>18</w:t>
      </w:r>
      <w:r>
        <w:rPr>
          <w:rFonts w:hint="eastAsia" w:ascii="仿宋" w:hAnsi="仿宋" w:eastAsia="仿宋" w:cs="仿宋"/>
          <w:sz w:val="32"/>
          <w:szCs w:val="32"/>
          <w:lang w:val="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1.2.15 宁陕县人民政府《</w:t>
      </w:r>
      <w:r>
        <w:rPr>
          <w:rFonts w:hint="eastAsia" w:ascii="仿宋" w:hAnsi="仿宋" w:eastAsia="仿宋" w:cs="仿宋"/>
          <w:sz w:val="32"/>
          <w:szCs w:val="32"/>
          <w:lang w:val="zh-CN" w:eastAsia="zh-CN"/>
        </w:rPr>
        <w:t>关于印发宁陕县突发事件总体应急预案的通知》（宁</w:t>
      </w:r>
      <w:r>
        <w:rPr>
          <w:rFonts w:hint="eastAsia" w:ascii="仿宋" w:hAnsi="仿宋" w:eastAsia="仿宋" w:cs="仿宋"/>
          <w:sz w:val="32"/>
          <w:szCs w:val="32"/>
          <w:lang w:val="en-US" w:eastAsia="zh-CN"/>
        </w:rPr>
        <w:t>政发〔2022〕6号）。</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1"/>
        <w:rPr>
          <w:rFonts w:hint="eastAsia" w:ascii="楷体" w:hAnsi="楷体" w:eastAsia="楷体" w:cs="楷体"/>
          <w:sz w:val="32"/>
          <w:szCs w:val="32"/>
          <w:lang w:val="zh-CN"/>
        </w:rPr>
      </w:pPr>
      <w:bookmarkStart w:id="10" w:name="_Toc21560"/>
      <w:bookmarkStart w:id="11" w:name="_Toc22248"/>
      <w:bookmarkStart w:id="12" w:name="_Toc6308"/>
      <w:r>
        <w:rPr>
          <w:rFonts w:hint="eastAsia" w:ascii="楷体" w:hAnsi="楷体" w:eastAsia="楷体" w:cs="楷体"/>
          <w:sz w:val="32"/>
          <w:szCs w:val="32"/>
          <w:lang w:val="zh-CN"/>
        </w:rPr>
        <w:t>1.3 适用范围</w:t>
      </w:r>
      <w:bookmarkEnd w:id="10"/>
      <w:bookmarkEnd w:id="11"/>
      <w:bookmarkEnd w:id="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本预案适用于我县行政区域内，需要由县政府负责处置的一般及以上生产安全事故应急救援工作：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生产安全事故引发环境污染事故、水上运输事故、民用爆炸物品事故、危险化学品泄漏事故、道路交通事故等突发事故的处置，适用有关应急预案的规定。</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1"/>
        <w:rPr>
          <w:rFonts w:hint="eastAsia" w:ascii="楷体" w:hAnsi="楷体" w:eastAsia="楷体" w:cs="楷体"/>
          <w:sz w:val="32"/>
          <w:szCs w:val="32"/>
          <w:lang w:val="zh-CN"/>
        </w:rPr>
      </w:pPr>
      <w:bookmarkStart w:id="13" w:name="_Toc10633"/>
      <w:bookmarkStart w:id="14" w:name="_Toc30303"/>
      <w:bookmarkStart w:id="15" w:name="_Toc24907"/>
      <w:r>
        <w:rPr>
          <w:rFonts w:hint="eastAsia" w:ascii="楷体" w:hAnsi="楷体" w:eastAsia="楷体" w:cs="楷体"/>
          <w:sz w:val="32"/>
          <w:szCs w:val="32"/>
          <w:lang w:val="zh-CN"/>
        </w:rPr>
        <w:t>1.4 工作原则</w:t>
      </w:r>
      <w:bookmarkEnd w:id="13"/>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b w:val="0"/>
          <w:bCs w:val="0"/>
          <w:sz w:val="32"/>
          <w:szCs w:val="32"/>
          <w:lang w:val="zh-CN"/>
        </w:rPr>
        <w:t>（1）生命至上，安全第一。</w:t>
      </w:r>
      <w:r>
        <w:rPr>
          <w:rFonts w:hint="eastAsia" w:ascii="仿宋" w:hAnsi="仿宋" w:eastAsia="仿宋" w:cs="仿宋"/>
          <w:sz w:val="32"/>
          <w:szCs w:val="32"/>
          <w:lang w:val="zh-CN"/>
        </w:rPr>
        <w:t>树牢以人民为中心的发展思想理念，坚持把保障人民群众生命安全和身体健康、最大程度预防和减少人员伤亡作为首要任务，切实加强应急救援人员的安全防护。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b w:val="0"/>
          <w:bCs w:val="0"/>
          <w:sz w:val="32"/>
          <w:szCs w:val="32"/>
          <w:lang w:val="zh-CN"/>
        </w:rPr>
        <w:t>（2）预防为主，平战结合。</w:t>
      </w:r>
      <w:r>
        <w:rPr>
          <w:rFonts w:hint="eastAsia" w:ascii="仿宋" w:hAnsi="仿宋" w:eastAsia="仿宋" w:cs="仿宋"/>
          <w:sz w:val="32"/>
          <w:szCs w:val="32"/>
          <w:lang w:val="zh-CN"/>
        </w:rPr>
        <w:t>贯彻落实“安全第一、预防为主、综合治理”方针，坚持事故应急与预防工作相结合。以常态下的风险评估、隐患排查、物资储备、队伍建设、装备配备、预案编制、应急培训和应急演练等工作为重点，做好预防预警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b w:val="0"/>
          <w:bCs w:val="0"/>
          <w:sz w:val="32"/>
          <w:szCs w:val="32"/>
          <w:lang w:val="zh-CN"/>
        </w:rPr>
        <w:t>（3）统一领导，分级负责。</w:t>
      </w:r>
      <w:r>
        <w:rPr>
          <w:rFonts w:hint="eastAsia" w:ascii="仿宋" w:hAnsi="仿宋" w:eastAsia="仿宋" w:cs="仿宋"/>
          <w:sz w:val="32"/>
          <w:szCs w:val="32"/>
          <w:lang w:val="zh-CN"/>
        </w:rPr>
        <w:t>坚持党政同责，建立健全党委领导下的应急管理行政领导负责制，构建统一指挥、专常兼备、反应灵敏、上下联动、平战结合的应急能力体系。在县政府统一领导和县应急局组织协调下，各镇和县级有关部门按照各自职责和权限，负责有关生产安全事故灾难的应急管理和应急处置工作。生产经营单位要履行安全生产主体责任，建立安全生产应急预案和应急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（4）依靠科技，规范管理。</w:t>
      </w:r>
      <w:r>
        <w:rPr>
          <w:rFonts w:hint="eastAsia" w:ascii="仿宋" w:hAnsi="仿宋" w:eastAsia="仿宋" w:cs="仿宋"/>
          <w:sz w:val="32"/>
          <w:szCs w:val="32"/>
          <w:lang w:val="zh-CN"/>
        </w:rPr>
        <w:t>加强事故应急处置专业人才培养，提高应对事故处置的科技水平和指挥决策能力。采用先进的救援装备和技术，充分发挥专家作用，科学决策，切实增强应急救援能力。依法规范应急救援工作，确保应急救援安全、科学、</w:t>
      </w:r>
      <w:r>
        <w:rPr>
          <w:rFonts w:hint="eastAsia" w:ascii="仿宋" w:hAnsi="仿宋" w:eastAsia="仿宋" w:cs="仿宋"/>
          <w:b w:val="0"/>
          <w:bCs w:val="0"/>
          <w:sz w:val="32"/>
          <w:szCs w:val="32"/>
          <w:lang w:val="zh-CN"/>
        </w:rPr>
        <w:t>高效和规范。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b w:val="0"/>
          <w:bCs w:val="0"/>
          <w:sz w:val="32"/>
          <w:szCs w:val="32"/>
          <w:lang w:val="zh-CN"/>
        </w:rPr>
        <w:t>（5）分工负责，协调联动。</w:t>
      </w:r>
      <w:r>
        <w:rPr>
          <w:rFonts w:hint="eastAsia" w:ascii="仿宋" w:hAnsi="仿宋" w:eastAsia="仿宋" w:cs="仿宋"/>
          <w:sz w:val="32"/>
          <w:szCs w:val="32"/>
          <w:lang w:val="zh-CN"/>
        </w:rPr>
        <w:t>根据事故类型，各职能部门及相关单位在县政府的统一领导下，指导、协调对应行业领域内生产安全事故应急救援工作，加强联防联控，建立健全协同联动机制。</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1"/>
        <w:rPr>
          <w:rFonts w:hint="eastAsia" w:ascii="楷体" w:hAnsi="楷体" w:eastAsia="楷体" w:cs="楷体"/>
          <w:sz w:val="32"/>
          <w:szCs w:val="32"/>
          <w:lang w:val="zh-CN"/>
        </w:rPr>
      </w:pPr>
      <w:bookmarkStart w:id="16" w:name="_Toc30702"/>
      <w:bookmarkStart w:id="17" w:name="_Toc11974"/>
      <w:bookmarkStart w:id="18" w:name="_Toc18759"/>
      <w:r>
        <w:rPr>
          <w:rFonts w:hint="eastAsia" w:ascii="楷体" w:hAnsi="楷体" w:eastAsia="楷体" w:cs="楷体"/>
          <w:sz w:val="32"/>
          <w:szCs w:val="32"/>
          <w:lang w:val="zh-CN"/>
        </w:rPr>
        <w:t>1.5</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rPr>
        <w:t>分级应对</w:t>
      </w:r>
      <w:bookmarkEnd w:id="16"/>
      <w:bookmarkEnd w:id="17"/>
      <w:bookmarkEnd w:id="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根据生产安全事故初判级别、影响范围、发展趋势和本级应急处置能力等，综合研判确定本层级是否启动响应和启动响应的级别及应对措施。</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outlineLvl w:val="1"/>
        <w:rPr>
          <w:rFonts w:hint="eastAsia" w:ascii="楷体" w:hAnsi="楷体" w:eastAsia="楷体" w:cs="楷体"/>
          <w:sz w:val="32"/>
          <w:szCs w:val="32"/>
          <w:lang w:val="zh-CN"/>
        </w:rPr>
      </w:pPr>
      <w:bookmarkStart w:id="19" w:name="_Toc8980"/>
      <w:bookmarkStart w:id="20" w:name="_Toc9069"/>
      <w:bookmarkStart w:id="21" w:name="_Toc30382"/>
      <w:r>
        <w:rPr>
          <w:rFonts w:hint="eastAsia" w:ascii="楷体" w:hAnsi="楷体" w:eastAsia="楷体" w:cs="楷体"/>
          <w:sz w:val="32"/>
          <w:szCs w:val="32"/>
          <w:lang w:val="zh-CN"/>
        </w:rPr>
        <w:t>1.6 预案体系</w:t>
      </w:r>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本预案是全县生产安全事故应急预案体系的总纲，全县生产安全事故应急预案体系由本预案、其</w:t>
      </w:r>
      <w:bookmarkStart w:id="165" w:name="_GoBack"/>
      <w:bookmarkEnd w:id="165"/>
      <w:r>
        <w:rPr>
          <w:rFonts w:hint="eastAsia" w:ascii="仿宋" w:hAnsi="仿宋" w:eastAsia="仿宋" w:cs="仿宋"/>
          <w:sz w:val="32"/>
          <w:szCs w:val="32"/>
          <w:lang w:val="zh-CN"/>
        </w:rPr>
        <w:t>他涉及生产安全事故的县专项应急预案、部门应急预案、生产经营单位应急预案及相关现场应急方案组成。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22" w:name="_Toc25360"/>
      <w:bookmarkStart w:id="23" w:name="_Toc15506"/>
      <w:bookmarkStart w:id="24" w:name="_Toc31954"/>
      <w:r>
        <w:rPr>
          <w:rFonts w:hint="eastAsia" w:ascii="黑体" w:hAnsi="黑体" w:eastAsia="黑体" w:cs="黑体"/>
          <w:b w:val="0"/>
          <w:bCs w:val="0"/>
          <w:sz w:val="32"/>
          <w:szCs w:val="32"/>
          <w:lang w:val="zh-CN"/>
        </w:rPr>
        <w:t>二、组织指挥体系与职责</w:t>
      </w:r>
      <w:bookmarkEnd w:id="22"/>
      <w:bookmarkEnd w:id="23"/>
      <w:bookmarkEnd w:id="24"/>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25" w:name="_Toc4486"/>
      <w:bookmarkStart w:id="26" w:name="_Toc22979"/>
      <w:bookmarkStart w:id="27" w:name="_Toc17417"/>
      <w:r>
        <w:rPr>
          <w:rFonts w:hint="eastAsia" w:ascii="楷体" w:hAnsi="楷体" w:eastAsia="楷体" w:cs="楷体"/>
          <w:sz w:val="32"/>
          <w:szCs w:val="32"/>
          <w:lang w:val="zh-CN"/>
        </w:rPr>
        <w:t>2.1 组织指挥体系</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县生产安全事故应急指挥体系由县</w:t>
      </w:r>
      <w:r>
        <w:rPr>
          <w:rFonts w:hint="eastAsia" w:ascii="仿宋" w:hAnsi="仿宋" w:eastAsia="仿宋" w:cs="仿宋"/>
          <w:sz w:val="32"/>
          <w:szCs w:val="32"/>
          <w:lang w:val="zh-CN" w:eastAsia="zh-CN"/>
        </w:rPr>
        <w:t>自然灾害防灾救灾和</w:t>
      </w:r>
      <w:r>
        <w:rPr>
          <w:rFonts w:hint="eastAsia" w:ascii="仿宋" w:hAnsi="仿宋" w:eastAsia="仿宋" w:cs="仿宋"/>
          <w:sz w:val="32"/>
          <w:szCs w:val="32"/>
          <w:lang w:val="zh-CN"/>
        </w:rPr>
        <w:t>应急救援总指挥部、县级有关部门、工业园区、各镇应急领导机构、综合协调指挥机构、专业协调指挥机构、应急支持保障部门、应急救援队伍和生产经营单位组成。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县生产安全事故应急救援领导机构为县</w:t>
      </w:r>
      <w:r>
        <w:rPr>
          <w:rFonts w:hint="eastAsia" w:ascii="仿宋" w:hAnsi="仿宋" w:eastAsia="仿宋" w:cs="仿宋"/>
          <w:sz w:val="32"/>
          <w:szCs w:val="32"/>
          <w:lang w:val="zh-CN" w:eastAsia="zh-CN"/>
        </w:rPr>
        <w:t>自然灾害防灾救灾和</w:t>
      </w:r>
      <w:r>
        <w:rPr>
          <w:rFonts w:hint="eastAsia" w:ascii="仿宋" w:hAnsi="仿宋" w:eastAsia="仿宋" w:cs="仿宋"/>
          <w:sz w:val="32"/>
          <w:szCs w:val="32"/>
          <w:lang w:val="zh-CN"/>
        </w:rPr>
        <w:t>应急救援总指挥部，综合协调机构为县应急管理局，具体承担生产安全事故应急管理工作。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应急救援队伍主要包括县消防救援大队、专业应急救援队伍、生产经营单位的应急救援队伍、社会力量、志愿者队伍等。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w:t>
      </w:r>
      <w:r>
        <w:rPr>
          <w:rFonts w:hint="eastAsia" w:ascii="仿宋" w:hAnsi="仿宋" w:eastAsia="仿宋" w:cs="仿宋"/>
          <w:sz w:val="32"/>
          <w:szCs w:val="32"/>
          <w:lang w:val="zh-CN" w:eastAsia="zh-CN"/>
        </w:rPr>
        <w:t>自然灾害防灾救灾和</w:t>
      </w:r>
      <w:r>
        <w:rPr>
          <w:rFonts w:hint="eastAsia" w:ascii="仿宋" w:hAnsi="仿宋" w:eastAsia="仿宋" w:cs="仿宋"/>
          <w:sz w:val="32"/>
          <w:szCs w:val="32"/>
          <w:lang w:val="zh-CN"/>
        </w:rPr>
        <w:t>应急救援总指挥部各成员单位按照职责履行本部门的生产安全事故应急救援和保障方面的职责，负责制定、管理并实施有关应急预案。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现场救援指挥以属地为主。按应急响应级别和职责，成立由事发地政府为主、有关部门及相关单位、应急专家组成的现场救援指挥部，指挥现场救援工作。现场救援指挥部负责现场抢险、救援、处置和生活保障等工作，指挥现场所有参与救援的队伍和人员，及时向上级政府应急管理部门报告生产安全事故事态发展及应急救援处置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生产经营单位依据单位自救和政府施救相结合的原则，采取预防和预警措施，落实安全生产责任制和行业安全管理规定，建立健全应急救援机制，编制应急预案，做好应急基本物资储备和职工应急能力培训及应急演练等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28" w:name="_Toc25304"/>
      <w:bookmarkStart w:id="29" w:name="_Toc7810"/>
      <w:bookmarkStart w:id="30" w:name="_Toc4969"/>
      <w:r>
        <w:rPr>
          <w:rFonts w:hint="eastAsia" w:ascii="楷体" w:hAnsi="楷体" w:eastAsia="楷体" w:cs="楷体"/>
          <w:sz w:val="32"/>
          <w:szCs w:val="32"/>
          <w:lang w:val="zh-CN"/>
        </w:rPr>
        <w:t>2.2 指挥部组成</w:t>
      </w:r>
      <w:bookmarkEnd w:id="28"/>
      <w:bookmarkEnd w:id="29"/>
      <w:bookmarkEnd w:id="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县生产安全事故应急指挥部组成：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b w:val="0"/>
          <w:bCs w:val="0"/>
          <w:sz w:val="32"/>
          <w:szCs w:val="32"/>
          <w:lang w:val="zh-CN"/>
        </w:rPr>
        <w:t>指</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zh-CN"/>
        </w:rPr>
        <w:t>挥</w:t>
      </w:r>
      <w:r>
        <w:rPr>
          <w:rFonts w:hint="eastAsia" w:ascii="仿宋" w:hAnsi="仿宋" w:eastAsia="仿宋" w:cs="仿宋"/>
          <w:b w:val="0"/>
          <w:bCs w:val="0"/>
          <w:sz w:val="32"/>
          <w:szCs w:val="32"/>
          <w:lang w:val="en-US" w:eastAsia="zh-CN"/>
        </w:rPr>
        <w:t xml:space="preserve"> </w:t>
      </w:r>
      <w:r>
        <w:rPr>
          <w:rFonts w:hint="eastAsia" w:ascii="仿宋" w:hAnsi="仿宋" w:eastAsia="仿宋" w:cs="仿宋"/>
          <w:b w:val="0"/>
          <w:bCs w:val="0"/>
          <w:sz w:val="32"/>
          <w:szCs w:val="32"/>
          <w:lang w:val="zh-CN"/>
        </w:rPr>
        <w:t>长：</w:t>
      </w:r>
      <w:r>
        <w:rPr>
          <w:rFonts w:hint="eastAsia" w:ascii="仿宋" w:hAnsi="仿宋" w:eastAsia="仿宋" w:cs="仿宋"/>
          <w:sz w:val="32"/>
          <w:szCs w:val="32"/>
          <w:lang w:val="zh-CN"/>
        </w:rPr>
        <w:t>县长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val="zh-CN"/>
        </w:rPr>
      </w:pPr>
      <w:r>
        <w:rPr>
          <w:rFonts w:hint="eastAsia" w:ascii="仿宋" w:hAnsi="仿宋" w:eastAsia="仿宋" w:cs="仿宋"/>
          <w:b w:val="0"/>
          <w:bCs w:val="0"/>
          <w:sz w:val="32"/>
          <w:szCs w:val="32"/>
          <w:lang w:val="zh-CN"/>
        </w:rPr>
        <w:t>副指挥长：县委常委、常务副县长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县委常委、政法委书记</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各副县长</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sz w:val="32"/>
          <w:szCs w:val="32"/>
          <w:lang w:val="zh-CN"/>
        </w:rPr>
      </w:pPr>
      <w:r>
        <w:rPr>
          <w:rFonts w:hint="eastAsia" w:ascii="仿宋" w:hAnsi="仿宋" w:eastAsia="仿宋" w:cs="仿宋"/>
          <w:sz w:val="32"/>
          <w:szCs w:val="32"/>
          <w:lang w:val="zh-CN" w:eastAsia="zh-CN"/>
        </w:rPr>
        <w:t>县</w:t>
      </w:r>
      <w:r>
        <w:rPr>
          <w:rFonts w:hint="eastAsia" w:ascii="仿宋" w:hAnsi="仿宋" w:eastAsia="仿宋" w:cs="仿宋"/>
          <w:sz w:val="32"/>
          <w:szCs w:val="32"/>
          <w:lang w:val="zh-CN"/>
        </w:rPr>
        <w:t>政府办主任</w:t>
      </w:r>
    </w:p>
    <w:p>
      <w:pPr>
        <w:keepNext w:val="0"/>
        <w:keepLines w:val="0"/>
        <w:pageBreakBefore w:val="0"/>
        <w:widowControl w:val="0"/>
        <w:kinsoku/>
        <w:wordWrap/>
        <w:overflowPunct/>
        <w:topLinePunct w:val="0"/>
        <w:autoSpaceDE/>
        <w:autoSpaceDN/>
        <w:bidi w:val="0"/>
        <w:adjustRightInd/>
        <w:snapToGrid/>
        <w:spacing w:line="560" w:lineRule="exact"/>
        <w:ind w:firstLine="2240" w:firstLineChars="700"/>
        <w:textAlignment w:val="auto"/>
        <w:rPr>
          <w:rFonts w:hint="eastAsia" w:ascii="仿宋" w:hAnsi="仿宋" w:eastAsia="仿宋" w:cs="仿宋"/>
          <w:b w:val="0"/>
          <w:bCs w:val="0"/>
          <w:sz w:val="32"/>
          <w:szCs w:val="32"/>
          <w:lang w:val="zh-CN"/>
        </w:rPr>
      </w:pPr>
      <w:r>
        <w:rPr>
          <w:rFonts w:hint="eastAsia" w:ascii="仿宋" w:hAnsi="仿宋" w:eastAsia="仿宋" w:cs="仿宋"/>
          <w:sz w:val="32"/>
          <w:szCs w:val="32"/>
          <w:lang w:val="zh-CN" w:eastAsia="zh-CN"/>
        </w:rPr>
        <w:t>县</w:t>
      </w:r>
      <w:r>
        <w:rPr>
          <w:rFonts w:hint="eastAsia" w:ascii="仿宋" w:hAnsi="仿宋" w:eastAsia="仿宋" w:cs="仿宋"/>
          <w:sz w:val="32"/>
          <w:szCs w:val="32"/>
          <w:lang w:val="zh-CN"/>
        </w:rPr>
        <w:t>应急管理局局长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指挥部成员单位</w:t>
      </w:r>
      <w:r>
        <w:rPr>
          <w:rFonts w:hint="eastAsia" w:ascii="仿宋" w:hAnsi="仿宋" w:eastAsia="仿宋" w:cs="仿宋"/>
          <w:sz w:val="32"/>
          <w:szCs w:val="32"/>
          <w:lang w:val="en-US" w:eastAsia="zh-CN"/>
        </w:rPr>
        <w:t>由县安委会成员单位组成。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指挥部办公室设在县应急管理局，办公室主任由县应急管理局局长兼任。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zh-CN"/>
        </w:rPr>
        <w:t>根据事故现场应急处置需要，成立由事发地镇人民政府、县级有关部门、工业园区、应急救援队伍及有关应急专家组成的事故现场救援指挥部。现场救援指挥部由当地的镇人民政府、工业园区主要负责人任指挥长。</w:t>
      </w:r>
      <w:r>
        <w:rPr>
          <w:rFonts w:hint="eastAsia" w:ascii="仿宋" w:hAnsi="仿宋" w:eastAsia="仿宋" w:cs="仿宋"/>
          <w:sz w:val="32"/>
          <w:szCs w:val="32"/>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31" w:name="_Toc8437"/>
      <w:bookmarkStart w:id="32" w:name="_Toc14529"/>
      <w:bookmarkStart w:id="33" w:name="_Toc24683"/>
      <w:r>
        <w:rPr>
          <w:rFonts w:hint="eastAsia" w:ascii="楷体" w:hAnsi="楷体" w:eastAsia="楷体" w:cs="楷体"/>
          <w:sz w:val="32"/>
          <w:szCs w:val="32"/>
          <w:lang w:val="zh-CN"/>
        </w:rPr>
        <w:t>2.3 指挥部及办公室职责</w:t>
      </w:r>
      <w:bookmarkEnd w:id="31"/>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生产安全事故应急救援指挥部主要职责：负责组织、协调、指挥全县一般生产安全事故灾难应急救援工作；协助市政府及其相关部门做好较大及以上生产安全事故灾难的应急救援工作；协调与自然灾害、公共卫生和社会安全突发事件应急救援机构以及有关部门、单位之间的联系；决定预警及应急响应级别；决定启动县级生产安全事故灾难应急预案响应程序及终止应急救援行动；做好县级生产安全事故灾难情况的信息发布工作；必要时，协调驻地武警部队等参与较大、重大事故灾难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生产安全事故应急救援指挥部办公室主要职责：承担指挥部日常事务管理，组织、协调县生产安全事故指挥部成员单位应急联动，共同做好生产安全事故应急处置与救援；承担指挥部会议的召集、文件起草与办理；做好有关信息传达、收集、分析、报送；加强应急预案的管理；做好文书资料整理与归档等工作；完成县生产安全事故应急救援指挥部交办的其他应急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县政府其他相关部门按照其专项应急预案具体负责相应类别生产安全事故应急救援的组织和协调工作。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34" w:name="_Toc14394"/>
      <w:bookmarkStart w:id="35" w:name="_Toc14291"/>
      <w:bookmarkStart w:id="36" w:name="_Toc2416"/>
      <w:r>
        <w:rPr>
          <w:rFonts w:hint="eastAsia" w:ascii="楷体" w:hAnsi="楷体" w:eastAsia="楷体" w:cs="楷体"/>
          <w:sz w:val="32"/>
          <w:szCs w:val="32"/>
          <w:lang w:val="zh-CN"/>
        </w:rPr>
        <w:t>2.4 </w:t>
      </w:r>
      <w:r>
        <w:rPr>
          <w:rFonts w:hint="eastAsia" w:ascii="楷体" w:hAnsi="楷体" w:eastAsia="楷体" w:cs="楷体"/>
          <w:sz w:val="32"/>
          <w:szCs w:val="32"/>
          <w:lang w:val="zh-CN" w:eastAsia="zh-CN"/>
        </w:rPr>
        <w:t>指挥部成员</w:t>
      </w:r>
      <w:r>
        <w:rPr>
          <w:rFonts w:hint="eastAsia" w:ascii="楷体" w:hAnsi="楷体" w:eastAsia="楷体" w:cs="楷体"/>
          <w:sz w:val="32"/>
          <w:szCs w:val="32"/>
          <w:lang w:val="en-US" w:eastAsia="zh-CN"/>
        </w:rPr>
        <w:t>单位</w:t>
      </w:r>
      <w:r>
        <w:rPr>
          <w:rFonts w:hint="eastAsia" w:ascii="楷体" w:hAnsi="楷体" w:eastAsia="楷体" w:cs="楷体"/>
          <w:sz w:val="32"/>
          <w:szCs w:val="32"/>
          <w:lang w:val="zh-CN"/>
        </w:rPr>
        <w:t>职责</w:t>
      </w:r>
      <w:bookmarkEnd w:id="34"/>
      <w:bookmarkEnd w:id="35"/>
      <w:bookmarkEnd w:id="3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县政府办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助安全生产应急救援指挥长、副指挥长开展应急救援工作；在安全生产应急救援中负责联络县其他领导和部门；协助安全生产应急救援指挥长、副指挥长检查、督促各成员单位落实其安全生产应急救援职责；在应急救援中，协调安全生产应急救援指挥中心急需解决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县发展改革局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负责主管行业领域生产安全事故应急救援工作；参与安全生产应急救援体系建设规划编制；按基本建设程序负责应急救援项目的审查与立项。研究提出全县储备应急物资建议，落实县级救灾物资、重要物资的动用计划和指令。指导储备粮、救灾物资、重要物资的日常管理</w:t>
      </w:r>
      <w:r>
        <w:rPr>
          <w:rFonts w:hint="eastAsia" w:ascii="仿宋" w:hAnsi="仿宋" w:eastAsia="仿宋" w:cs="仿宋"/>
          <w:sz w:val="32"/>
          <w:szCs w:val="32"/>
          <w:lang w:eastAsia="zh-CN"/>
        </w:rPr>
        <w:t>；会同</w:t>
      </w:r>
      <w:r>
        <w:rPr>
          <w:rFonts w:hint="eastAsia" w:ascii="仿宋" w:hAnsi="仿宋" w:eastAsia="仿宋" w:cs="仿宋"/>
          <w:sz w:val="32"/>
          <w:szCs w:val="32"/>
        </w:rPr>
        <w:t>国网</w:t>
      </w:r>
      <w:r>
        <w:rPr>
          <w:rFonts w:hint="eastAsia" w:ascii="仿宋" w:hAnsi="仿宋" w:eastAsia="仿宋" w:cs="仿宋"/>
          <w:sz w:val="32"/>
          <w:szCs w:val="32"/>
          <w:lang w:eastAsia="zh-CN"/>
        </w:rPr>
        <w:t>宁陕</w:t>
      </w:r>
      <w:r>
        <w:rPr>
          <w:rFonts w:hint="eastAsia" w:ascii="仿宋" w:hAnsi="仿宋" w:eastAsia="仿宋" w:cs="仿宋"/>
          <w:sz w:val="32"/>
          <w:szCs w:val="32"/>
        </w:rPr>
        <w:t>供电公司</w:t>
      </w:r>
      <w:r>
        <w:rPr>
          <w:rFonts w:hint="eastAsia" w:ascii="仿宋" w:hAnsi="仿宋" w:eastAsia="仿宋" w:cs="仿宋"/>
          <w:sz w:val="32"/>
          <w:szCs w:val="32"/>
          <w:lang w:eastAsia="zh-CN"/>
        </w:rPr>
        <w:t>负责编制《宁陕</w:t>
      </w:r>
      <w:r>
        <w:rPr>
          <w:rFonts w:hint="eastAsia" w:ascii="仿宋" w:hAnsi="仿宋" w:eastAsia="仿宋" w:cs="仿宋"/>
          <w:sz w:val="32"/>
          <w:szCs w:val="32"/>
        </w:rPr>
        <w:t>县大面积停电事故应急预案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lang w:eastAsia="zh-CN"/>
        </w:rPr>
        <w:t>）县教体科技局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负责指导协调各级各类学校、体育场所、重大体育活动安全事故应急救援工作；参与教育系统安全事故的调查处理；督促各级各类学校、体育场所、重大体育活动安全事故信息报告</w:t>
      </w:r>
      <w:r>
        <w:rPr>
          <w:rFonts w:hint="eastAsia" w:ascii="仿宋" w:hAnsi="仿宋" w:eastAsia="仿宋" w:cs="仿宋"/>
          <w:sz w:val="32"/>
          <w:szCs w:val="32"/>
          <w:lang w:eastAsia="zh-CN"/>
        </w:rPr>
        <w:t>；负责编制《宁陕</w:t>
      </w:r>
      <w:r>
        <w:rPr>
          <w:rFonts w:hint="eastAsia" w:ascii="仿宋" w:hAnsi="仿宋" w:eastAsia="仿宋" w:cs="仿宋"/>
          <w:sz w:val="32"/>
          <w:szCs w:val="32"/>
        </w:rPr>
        <w:t>县校园安全事件应急预案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lang w:eastAsia="zh-CN"/>
        </w:rPr>
        <w:t>）县经贸局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指导协调应急情况下重要物资的生产组织和调配；负责电力、通信、成品油等重要物资综合调控协调；组织、协调民爆、商贸服务、商贸流通、展销行业生产安全事故的应急救援工作；负责编制</w:t>
      </w:r>
      <w:r>
        <w:rPr>
          <w:rFonts w:hint="eastAsia" w:ascii="仿宋" w:hAnsi="仿宋" w:eastAsia="仿宋" w:cs="仿宋"/>
          <w:sz w:val="32"/>
          <w:szCs w:val="32"/>
          <w:lang w:val="en-US" w:eastAsia="zh-CN"/>
        </w:rPr>
        <w:t>煤炭行业、</w:t>
      </w:r>
      <w:r>
        <w:rPr>
          <w:rFonts w:hint="eastAsia" w:ascii="仿宋" w:hAnsi="仿宋" w:eastAsia="仿宋" w:cs="仿宋"/>
          <w:sz w:val="32"/>
          <w:szCs w:val="32"/>
        </w:rPr>
        <w:t>民爆行业</w:t>
      </w:r>
      <w:r>
        <w:rPr>
          <w:rFonts w:hint="eastAsia" w:ascii="仿宋" w:hAnsi="仿宋" w:eastAsia="仿宋" w:cs="仿宋"/>
          <w:sz w:val="32"/>
          <w:szCs w:val="32"/>
          <w:lang w:eastAsia="zh-CN"/>
        </w:rPr>
        <w:t>、</w:t>
      </w:r>
      <w:r>
        <w:rPr>
          <w:rFonts w:hint="eastAsia" w:ascii="仿宋" w:hAnsi="仿宋" w:eastAsia="仿宋" w:cs="仿宋"/>
          <w:sz w:val="32"/>
          <w:szCs w:val="32"/>
        </w:rPr>
        <w:t>商贸服务业（含餐饮业、住宿业）和牵头组织的展览会、展销会、洽谈会和招商活动应急救援预案。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lang w:eastAsia="zh-CN"/>
        </w:rPr>
        <w:t>）县公安局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协调配合交通运输等部门的专业救援力量以及组织协调社会救援力量开展道路交通事故的专业应急救援；积极配合民用爆炸物品行业主管部门等单位开展民用爆炸物品等事故的应急救援；负责维护事故现场秩序，依法控制事故责任人，及时提取、固定与事故有关的痕迹、物证等；组织指导事故发生地的社会秩序维护和重点目标的安全保卫；负责所管行业生产安全事故的应急救援工作，参与其他事故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（6）</w:t>
      </w:r>
      <w:r>
        <w:rPr>
          <w:rFonts w:hint="eastAsia" w:ascii="仿宋" w:hAnsi="仿宋" w:eastAsia="仿宋" w:cs="仿宋"/>
          <w:b w:val="0"/>
          <w:bCs w:val="0"/>
          <w:sz w:val="32"/>
          <w:szCs w:val="32"/>
        </w:rPr>
        <w:t>县民政局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w:t>
      </w:r>
      <w:r>
        <w:rPr>
          <w:rFonts w:hint="eastAsia" w:ascii="仿宋" w:hAnsi="仿宋" w:eastAsia="仿宋" w:cs="仿宋"/>
          <w:sz w:val="32"/>
          <w:szCs w:val="32"/>
          <w:lang w:eastAsia="zh-CN"/>
        </w:rPr>
        <w:t>指导监督具有慈善募捐资格的社会组织开展慈善捐赠活动</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（7）</w:t>
      </w:r>
      <w:r>
        <w:rPr>
          <w:rFonts w:hint="eastAsia" w:ascii="仿宋" w:hAnsi="仿宋" w:eastAsia="仿宋" w:cs="仿宋"/>
          <w:b w:val="0"/>
          <w:bCs w:val="0"/>
          <w:sz w:val="32"/>
          <w:szCs w:val="32"/>
        </w:rPr>
        <w:t>县财政局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落实安全生产应急救援日常办公经费；负责落实安全生产应急救援专家活动经费；负责落实安全生产应急救援物资保障经费；负责落实安全生产应急救援专项资金，并及时划拨使用；为事故灾难应急救援体系建设、生产安全事故灾难预防、应急救援物资储备、应急演练和应急救援工作提供资金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（8）</w:t>
      </w:r>
      <w:r>
        <w:rPr>
          <w:rFonts w:hint="eastAsia" w:ascii="仿宋" w:hAnsi="仿宋" w:eastAsia="仿宋" w:cs="仿宋"/>
          <w:b w:val="0"/>
          <w:bCs w:val="0"/>
          <w:sz w:val="32"/>
          <w:szCs w:val="32"/>
        </w:rPr>
        <w:t>县人社局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负责指导生产安全事故中工伤职工、下落不明职工、工亡职工及其供养亲属等工伤待遇的办理工作。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县自然资源局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配合相关部门协调矿山生产安全事故应急救援工作，参与矿山涉嫌超层越界生产安全事故调查。负责组织本系统生产安全事故的应急救援工作。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10</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县住建局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负责组织、协调房屋建筑和市政基础设施工程等生产安全事故的应急救援工作；组织提供施救所需的施工机械、救援器材等设备；负责城镇燃气、垃圾、污水处理等职责范围内生产安全事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故应急救援工作；负责编制《</w:t>
      </w:r>
      <w:r>
        <w:rPr>
          <w:rFonts w:hint="eastAsia" w:ascii="仿宋" w:hAnsi="仿宋" w:eastAsia="仿宋" w:cs="仿宋"/>
          <w:sz w:val="32"/>
          <w:szCs w:val="32"/>
          <w:lang w:eastAsia="zh-CN"/>
        </w:rPr>
        <w:t>宁陕</w:t>
      </w:r>
      <w:r>
        <w:rPr>
          <w:rFonts w:hint="eastAsia" w:ascii="仿宋" w:hAnsi="仿宋" w:eastAsia="仿宋" w:cs="仿宋"/>
          <w:sz w:val="32"/>
          <w:szCs w:val="32"/>
        </w:rPr>
        <w:t>县建筑工程质量安全事故应急预案》《</w:t>
      </w:r>
      <w:r>
        <w:rPr>
          <w:rFonts w:hint="eastAsia" w:ascii="仿宋" w:hAnsi="仿宋" w:eastAsia="仿宋" w:cs="仿宋"/>
          <w:sz w:val="32"/>
          <w:szCs w:val="32"/>
          <w:lang w:eastAsia="zh-CN"/>
        </w:rPr>
        <w:t>宁陕</w:t>
      </w:r>
      <w:r>
        <w:rPr>
          <w:rFonts w:hint="eastAsia" w:ascii="仿宋" w:hAnsi="仿宋" w:eastAsia="仿宋" w:cs="仿宋"/>
          <w:sz w:val="32"/>
          <w:szCs w:val="32"/>
        </w:rPr>
        <w:t>县城市燃气事故灾难应急预案》。</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县交通运输局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组织、协调所管行业生产安全事故的专业应急救援；提供应急救援所需的交通运输保障；负责编制《</w:t>
      </w:r>
      <w:r>
        <w:rPr>
          <w:rFonts w:hint="eastAsia" w:ascii="仿宋" w:hAnsi="仿宋" w:eastAsia="仿宋" w:cs="仿宋"/>
          <w:sz w:val="32"/>
          <w:szCs w:val="32"/>
          <w:lang w:eastAsia="zh-CN"/>
        </w:rPr>
        <w:t>宁陕</w:t>
      </w:r>
      <w:r>
        <w:rPr>
          <w:rFonts w:hint="eastAsia" w:ascii="仿宋" w:hAnsi="仿宋" w:eastAsia="仿宋" w:cs="仿宋"/>
          <w:sz w:val="32"/>
          <w:szCs w:val="32"/>
        </w:rPr>
        <w:t>县公路交通突发事件应急预案》《</w:t>
      </w:r>
      <w:r>
        <w:rPr>
          <w:rFonts w:hint="eastAsia" w:ascii="仿宋" w:hAnsi="仿宋" w:eastAsia="仿宋" w:cs="仿宋"/>
          <w:sz w:val="32"/>
          <w:szCs w:val="32"/>
          <w:lang w:eastAsia="zh-CN"/>
        </w:rPr>
        <w:t>宁陕</w:t>
      </w:r>
      <w:r>
        <w:rPr>
          <w:rFonts w:hint="eastAsia" w:ascii="仿宋" w:hAnsi="仿宋" w:eastAsia="仿宋" w:cs="仿宋"/>
          <w:sz w:val="32"/>
          <w:szCs w:val="32"/>
        </w:rPr>
        <w:t>县公路建设事故灾难应急预案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县农水局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组织、协调农业机械事故、渔业船舶、沼气中毒等生产安全事故的应急救援工作；负责督促本系统涉及事故灾难的单位启动应急预案；对江河、湖泊和水库等水利工程事故，负责组织力量实施抢险救援，提供抢险技术方案、抢险救援技术资料和物资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县文旅广电局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负责组织、协调全县旅游景区、星级饭店、旅行社、文旅场所等涉旅生产安全事故的应急救援；负责组织、协调职责范围内的文化市场、文物市场、广电市场，以及文化活动的生产安全事故应急救援工作；指导生产安全事故中非物质文化遗产和文物保护工作</w:t>
      </w:r>
      <w:r>
        <w:rPr>
          <w:rFonts w:hint="eastAsia" w:ascii="仿宋" w:hAnsi="仿宋" w:eastAsia="仿宋" w:cs="仿宋"/>
          <w:sz w:val="32"/>
          <w:szCs w:val="32"/>
          <w:lang w:eastAsia="zh-CN"/>
        </w:rPr>
        <w:t>；负责编制《宁陕</w:t>
      </w:r>
      <w:r>
        <w:rPr>
          <w:rFonts w:hint="eastAsia" w:ascii="仿宋" w:hAnsi="仿宋" w:eastAsia="仿宋" w:cs="仿宋"/>
          <w:sz w:val="32"/>
          <w:szCs w:val="32"/>
        </w:rPr>
        <w:t>县旅游安全事件应急预案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14</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县</w:t>
      </w:r>
      <w:r>
        <w:rPr>
          <w:rFonts w:hint="eastAsia" w:ascii="仿宋" w:hAnsi="仿宋" w:eastAsia="仿宋" w:cs="仿宋"/>
          <w:b w:val="0"/>
          <w:bCs w:val="0"/>
          <w:color w:val="000000" w:themeColor="text1"/>
          <w:sz w:val="32"/>
          <w:szCs w:val="32"/>
          <w:lang w:eastAsia="zh-CN"/>
          <w14:textFill>
            <w14:solidFill>
              <w14:schemeClr w14:val="tx1"/>
            </w14:solidFill>
          </w14:textFill>
        </w:rPr>
        <w:t>交警大</w:t>
      </w:r>
      <w:r>
        <w:rPr>
          <w:rFonts w:hint="eastAsia" w:ascii="仿宋" w:hAnsi="仿宋" w:eastAsia="仿宋" w:cs="仿宋"/>
          <w:b w:val="0"/>
          <w:bCs w:val="0"/>
          <w:color w:val="000000" w:themeColor="text1"/>
          <w:sz w:val="32"/>
          <w:szCs w:val="32"/>
          <w14:textFill>
            <w14:solidFill>
              <w14:schemeClr w14:val="tx1"/>
            </w14:solidFill>
          </w14:textFill>
        </w:rPr>
        <w:t>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负责对事故发生地的交通秩序进行维护，确保抢险物资运输的道路畅通</w:t>
      </w:r>
      <w:r>
        <w:rPr>
          <w:rFonts w:hint="eastAsia" w:ascii="仿宋" w:hAnsi="仿宋" w:eastAsia="仿宋" w:cs="仿宋"/>
          <w:sz w:val="32"/>
          <w:szCs w:val="32"/>
          <w:lang w:eastAsia="zh-CN"/>
        </w:rPr>
        <w:t>；负责编制《宁陕</w:t>
      </w:r>
      <w:r>
        <w:rPr>
          <w:rFonts w:hint="eastAsia" w:ascii="仿宋" w:hAnsi="仿宋" w:eastAsia="仿宋" w:cs="仿宋"/>
          <w:sz w:val="32"/>
          <w:szCs w:val="32"/>
        </w:rPr>
        <w:t>县道路交通事故应急预案</w:t>
      </w:r>
      <w:r>
        <w:rPr>
          <w:rFonts w:hint="eastAsia" w:ascii="仿宋" w:hAnsi="仿宋" w:eastAsia="仿宋" w:cs="仿宋"/>
          <w:sz w:val="32"/>
          <w:szCs w:val="32"/>
          <w:lang w:eastAsia="zh-CN"/>
        </w:rPr>
        <w:t>》。</w:t>
      </w: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15</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县卫健局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负责生产安全事故应急救援中的医疗救治及卫生防疫等工作，负责所管行业生产安全事故的应急救援工作；参与医疗卫生系统安全事故和重大职业中毒事故的调查处理。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（16）</w:t>
      </w:r>
      <w:r>
        <w:rPr>
          <w:rFonts w:hint="eastAsia" w:ascii="仿宋" w:hAnsi="仿宋" w:eastAsia="仿宋" w:cs="仿宋"/>
          <w:b w:val="0"/>
          <w:bCs w:val="0"/>
          <w:sz w:val="32"/>
          <w:szCs w:val="32"/>
        </w:rPr>
        <w:t>县市场监管局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负责组织协调特种设备安全事故的应急救援、应急处置工作；指导协调生产安全事故中特种设备方面应急专家、专业应急救援队伍开展救援；负责编制《</w:t>
      </w:r>
      <w:r>
        <w:rPr>
          <w:rFonts w:hint="eastAsia" w:ascii="仿宋" w:hAnsi="仿宋" w:eastAsia="仿宋" w:cs="仿宋"/>
          <w:sz w:val="32"/>
          <w:szCs w:val="32"/>
          <w:lang w:eastAsia="zh-CN"/>
        </w:rPr>
        <w:t>宁陕</w:t>
      </w:r>
      <w:r>
        <w:rPr>
          <w:rFonts w:hint="eastAsia" w:ascii="仿宋" w:hAnsi="仿宋" w:eastAsia="仿宋" w:cs="仿宋"/>
          <w:sz w:val="32"/>
          <w:szCs w:val="32"/>
        </w:rPr>
        <w:t>县特种设备事故应急预案》。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（17）</w:t>
      </w:r>
      <w:r>
        <w:rPr>
          <w:rFonts w:hint="eastAsia" w:ascii="仿宋" w:hAnsi="仿宋" w:eastAsia="仿宋" w:cs="仿宋"/>
          <w:b w:val="0"/>
          <w:bCs w:val="0"/>
          <w:sz w:val="32"/>
          <w:szCs w:val="32"/>
        </w:rPr>
        <w:t>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负责组织矿山、危险化学品、烟花爆竹、工贸企业生产安全事故应急救援工作和受灾群众的转移安置；指导、协调其他生产安全事故应急救援工作；向县生产安全事故应急指挥部提出应急处置建议；组织编制和综合管理生产安全事故灾难应急预案，督促生产经营单位做好生产安全事故应急预案评审、备案和演练工作。协助指挥长、副指挥长处置生产安全事故。综合管理生产安全事故信息调度和统计分析工作，负责生产安全事故的信息接收、处理和上报；指导、协调生产经营活动领域安全生产应急救援体系建设，负责指导、督促矿山等专业应急救援队伍和救援基地的建设；</w:t>
      </w:r>
      <w:r>
        <w:rPr>
          <w:rFonts w:hint="eastAsia" w:ascii="仿宋" w:hAnsi="仿宋" w:eastAsia="仿宋" w:cs="仿宋"/>
          <w:color w:val="000000" w:themeColor="text1"/>
          <w:sz w:val="32"/>
          <w:szCs w:val="32"/>
          <w14:textFill>
            <w14:solidFill>
              <w14:schemeClr w14:val="tx1"/>
            </w14:solidFill>
          </w14:textFill>
        </w:rPr>
        <w:t>会同县级有关部门建立安全生产应急管理联席会议制度和安全生产应急救援专家库</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sz w:val="32"/>
          <w:szCs w:val="32"/>
          <w:lang w:eastAsia="zh-CN"/>
        </w:rPr>
        <w:t>负责编制《宁陕</w:t>
      </w:r>
      <w:r>
        <w:rPr>
          <w:rFonts w:hint="eastAsia" w:ascii="仿宋" w:hAnsi="仿宋" w:eastAsia="仿宋" w:cs="仿宋"/>
          <w:sz w:val="32"/>
          <w:szCs w:val="32"/>
        </w:rPr>
        <w:t>县生产安全事故综合应急预案</w:t>
      </w:r>
      <w:r>
        <w:rPr>
          <w:rFonts w:hint="eastAsia" w:ascii="仿宋" w:hAnsi="仿宋" w:eastAsia="仿宋" w:cs="仿宋"/>
          <w:sz w:val="32"/>
          <w:szCs w:val="32"/>
          <w:lang w:eastAsia="zh-CN"/>
        </w:rPr>
        <w:t>》《宁陕</w:t>
      </w:r>
      <w:r>
        <w:rPr>
          <w:rFonts w:hint="eastAsia" w:ascii="仿宋" w:hAnsi="仿宋" w:eastAsia="仿宋" w:cs="仿宋"/>
          <w:sz w:val="32"/>
          <w:szCs w:val="32"/>
        </w:rPr>
        <w:t>县危险化学品事故应急预案</w:t>
      </w:r>
      <w:r>
        <w:rPr>
          <w:rFonts w:hint="eastAsia" w:ascii="仿宋" w:hAnsi="仿宋" w:eastAsia="仿宋" w:cs="仿宋"/>
          <w:sz w:val="32"/>
          <w:szCs w:val="32"/>
          <w:lang w:eastAsia="zh-CN"/>
        </w:rPr>
        <w:t>》《宁陕</w:t>
      </w:r>
      <w:r>
        <w:rPr>
          <w:rFonts w:hint="eastAsia" w:ascii="仿宋" w:hAnsi="仿宋" w:eastAsia="仿宋" w:cs="仿宋"/>
          <w:sz w:val="32"/>
          <w:szCs w:val="32"/>
        </w:rPr>
        <w:t>县烟花爆竹安全事故应急预案</w:t>
      </w:r>
      <w:r>
        <w:rPr>
          <w:rFonts w:hint="eastAsia" w:ascii="仿宋" w:hAnsi="仿宋" w:eastAsia="仿宋" w:cs="仿宋"/>
          <w:sz w:val="32"/>
          <w:szCs w:val="32"/>
          <w:lang w:eastAsia="zh-CN"/>
        </w:rPr>
        <w:t>》《宁陕</w:t>
      </w:r>
      <w:r>
        <w:rPr>
          <w:rFonts w:hint="eastAsia" w:ascii="仿宋" w:hAnsi="仿宋" w:eastAsia="仿宋" w:cs="仿宋"/>
          <w:sz w:val="32"/>
          <w:szCs w:val="32"/>
        </w:rPr>
        <w:t>县非煤矿山生产安全事故应急预案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（18）</w:t>
      </w:r>
      <w:r>
        <w:rPr>
          <w:rFonts w:hint="eastAsia" w:ascii="仿宋" w:hAnsi="仿宋" w:eastAsia="仿宋" w:cs="仿宋"/>
          <w:b w:val="0"/>
          <w:bCs w:val="0"/>
          <w:sz w:val="32"/>
          <w:szCs w:val="32"/>
        </w:rPr>
        <w:t>县林业局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负责督促本系统涉及事故灾难的单位启动应急预案；对林产工程事故，负责组织力量实施抢险救援，提出抢险技术方案，提供抢险救援技术资料和物资器材。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（19）</w:t>
      </w:r>
      <w:r>
        <w:rPr>
          <w:rFonts w:hint="eastAsia" w:ascii="仿宋" w:hAnsi="仿宋" w:eastAsia="仿宋" w:cs="仿宋"/>
          <w:b w:val="0"/>
          <w:bCs w:val="0"/>
          <w:sz w:val="32"/>
          <w:szCs w:val="32"/>
        </w:rPr>
        <w:t>县气象局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负责事故应急救援过程中的气象监测和气象预报；提供事故发生地气象预测预报的有关数据资料和技术支持；负责编制《</w:t>
      </w:r>
      <w:r>
        <w:rPr>
          <w:rFonts w:hint="eastAsia" w:ascii="仿宋" w:hAnsi="仿宋" w:eastAsia="仿宋" w:cs="仿宋"/>
          <w:sz w:val="32"/>
          <w:szCs w:val="32"/>
          <w:lang w:eastAsia="zh-CN"/>
        </w:rPr>
        <w:t>宁陕</w:t>
      </w:r>
      <w:r>
        <w:rPr>
          <w:rFonts w:hint="eastAsia" w:ascii="仿宋" w:hAnsi="仿宋" w:eastAsia="仿宋" w:cs="仿宋"/>
          <w:sz w:val="32"/>
          <w:szCs w:val="32"/>
        </w:rPr>
        <w:t>县气象灾害预警应急预案》。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（20）</w:t>
      </w:r>
      <w:r>
        <w:rPr>
          <w:rFonts w:hint="eastAsia" w:ascii="仿宋" w:hAnsi="仿宋" w:eastAsia="仿宋" w:cs="仿宋"/>
          <w:b w:val="0"/>
          <w:bCs w:val="0"/>
          <w:sz w:val="32"/>
          <w:szCs w:val="32"/>
        </w:rPr>
        <w:t>县消防救援大队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负责火灾及城市燃气、道路交通、危险化学品、建筑施工等生产安全事故的综合应急救援；参与配合处置矿山、</w:t>
      </w:r>
      <w:r>
        <w:rPr>
          <w:rFonts w:hint="eastAsia" w:ascii="仿宋" w:hAnsi="仿宋" w:eastAsia="仿宋" w:cs="仿宋"/>
          <w:color w:val="000000" w:themeColor="text1"/>
          <w:sz w:val="32"/>
          <w:szCs w:val="32"/>
          <w14:textFill>
            <w14:solidFill>
              <w14:schemeClr w14:val="tx1"/>
            </w14:solidFill>
          </w14:textFill>
        </w:rPr>
        <w:t>水上事故、</w:t>
      </w:r>
      <w:r>
        <w:rPr>
          <w:rFonts w:hint="eastAsia" w:ascii="仿宋" w:hAnsi="仿宋" w:eastAsia="仿宋" w:cs="仿宋"/>
          <w:sz w:val="32"/>
          <w:szCs w:val="32"/>
        </w:rPr>
        <w:t>环境污染等事故的抢险救援工作</w:t>
      </w:r>
      <w:r>
        <w:rPr>
          <w:rFonts w:hint="eastAsia" w:ascii="仿宋" w:hAnsi="仿宋" w:eastAsia="仿宋" w:cs="仿宋"/>
          <w:sz w:val="32"/>
          <w:szCs w:val="32"/>
          <w:lang w:eastAsia="zh-CN"/>
        </w:rPr>
        <w:t>；</w:t>
      </w:r>
      <w:r>
        <w:rPr>
          <w:rFonts w:hint="eastAsia" w:ascii="仿宋" w:hAnsi="仿宋" w:eastAsia="仿宋" w:cs="仿宋"/>
          <w:sz w:val="32"/>
          <w:szCs w:val="32"/>
        </w:rPr>
        <w:t>负责编制</w:t>
      </w:r>
      <w:r>
        <w:rPr>
          <w:rFonts w:hint="eastAsia" w:ascii="仿宋" w:hAnsi="仿宋" w:eastAsia="仿宋" w:cs="仿宋"/>
          <w:sz w:val="32"/>
          <w:szCs w:val="32"/>
          <w:lang w:eastAsia="zh-CN"/>
        </w:rPr>
        <w:t>《宁陕</w:t>
      </w:r>
      <w:r>
        <w:rPr>
          <w:rFonts w:hint="eastAsia" w:ascii="仿宋" w:hAnsi="仿宋" w:eastAsia="仿宋" w:cs="仿宋"/>
          <w:sz w:val="32"/>
          <w:szCs w:val="32"/>
        </w:rPr>
        <w:t>县火灾事故应急预案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color w:val="000000" w:themeColor="text1"/>
          <w:sz w:val="32"/>
          <w:szCs w:val="32"/>
          <w14:textFill>
            <w14:solidFill>
              <w14:schemeClr w14:val="tx1"/>
            </w14:solidFill>
          </w14:textFill>
        </w:rPr>
      </w:pP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lang w:val="en-US" w:eastAsia="zh-CN"/>
          <w14:textFill>
            <w14:solidFill>
              <w14:schemeClr w14:val="tx1"/>
            </w14:solidFill>
          </w14:textFill>
        </w:rPr>
        <w:t>21</w:t>
      </w:r>
      <w:r>
        <w:rPr>
          <w:rFonts w:hint="eastAsia" w:ascii="仿宋" w:hAnsi="仿宋" w:eastAsia="仿宋" w:cs="仿宋"/>
          <w:b w:val="0"/>
          <w:bCs w:val="0"/>
          <w:color w:val="000000" w:themeColor="text1"/>
          <w:sz w:val="32"/>
          <w:szCs w:val="32"/>
          <w:lang w:eastAsia="zh-CN"/>
          <w14:textFill>
            <w14:solidFill>
              <w14:schemeClr w14:val="tx1"/>
            </w14:solidFill>
          </w14:textFill>
        </w:rPr>
        <w:t>）</w:t>
      </w:r>
      <w:r>
        <w:rPr>
          <w:rFonts w:hint="eastAsia" w:ascii="仿宋" w:hAnsi="仿宋" w:eastAsia="仿宋" w:cs="仿宋"/>
          <w:b w:val="0"/>
          <w:bCs w:val="0"/>
          <w:color w:val="000000" w:themeColor="text1"/>
          <w:sz w:val="32"/>
          <w:szCs w:val="32"/>
          <w14:textFill>
            <w14:solidFill>
              <w14:schemeClr w14:val="tx1"/>
            </w14:solidFill>
          </w14:textFill>
        </w:rPr>
        <w:t>市生态环境局</w:t>
      </w:r>
      <w:r>
        <w:rPr>
          <w:rFonts w:hint="eastAsia" w:ascii="仿宋" w:hAnsi="仿宋" w:eastAsia="仿宋" w:cs="仿宋"/>
          <w:b w:val="0"/>
          <w:bCs w:val="0"/>
          <w:color w:val="000000" w:themeColor="text1"/>
          <w:sz w:val="32"/>
          <w:szCs w:val="32"/>
          <w:lang w:eastAsia="zh-CN"/>
          <w14:textFill>
            <w14:solidFill>
              <w14:schemeClr w14:val="tx1"/>
            </w14:solidFill>
          </w14:textFill>
        </w:rPr>
        <w:t>宁陕</w:t>
      </w:r>
      <w:r>
        <w:rPr>
          <w:rFonts w:hint="eastAsia" w:ascii="仿宋" w:hAnsi="仿宋" w:eastAsia="仿宋" w:cs="仿宋"/>
          <w:b w:val="0"/>
          <w:bCs w:val="0"/>
          <w:color w:val="000000" w:themeColor="text1"/>
          <w:sz w:val="32"/>
          <w:szCs w:val="32"/>
          <w14:textFill>
            <w14:solidFill>
              <w14:schemeClr w14:val="tx1"/>
            </w14:solidFill>
          </w14:textFill>
        </w:rPr>
        <w:t>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负责组织协调生产安全事故中次生环境污染、辐射事故的应急监测，提出应急处置建议。组织协调生产安全事故中生态环境监测、统计和信息发布工作，组织协调危险化学品事故废弃物的后续处置工作，对环境恢复、生态修复提出建议措施。</w:t>
      </w:r>
      <w:r>
        <w:rPr>
          <w:rFonts w:hint="eastAsia" w:ascii="仿宋" w:hAnsi="仿宋" w:eastAsia="仿宋" w:cs="仿宋"/>
          <w:color w:val="000000" w:themeColor="text1"/>
          <w:sz w:val="32"/>
          <w:szCs w:val="32"/>
          <w:lang w:eastAsia="zh-CN"/>
          <w14:textFill>
            <w14:solidFill>
              <w14:schemeClr w14:val="tx1"/>
            </w14:solidFill>
          </w14:textFill>
        </w:rPr>
        <w:t>负责编制《宁陕</w:t>
      </w:r>
      <w:r>
        <w:rPr>
          <w:rFonts w:hint="eastAsia" w:ascii="仿宋" w:hAnsi="仿宋" w:eastAsia="仿宋" w:cs="仿宋"/>
          <w:color w:val="000000" w:themeColor="text1"/>
          <w:sz w:val="32"/>
          <w:szCs w:val="32"/>
          <w14:textFill>
            <w14:solidFill>
              <w14:schemeClr w14:val="tx1"/>
            </w14:solidFill>
          </w14:textFill>
        </w:rPr>
        <w:t>县环境污染、破坏事故应急预案</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22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县公路段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负责督促本系统涉及事故灾难的单位启动应急预案；对本系统工程事故，负责组织力量实施抢险救援，提出抢险技术方案，提供抢险救援技术资料和物资器材；负责编制《</w:t>
      </w:r>
      <w:r>
        <w:rPr>
          <w:rFonts w:hint="eastAsia" w:ascii="仿宋" w:hAnsi="仿宋" w:eastAsia="仿宋" w:cs="仿宋"/>
          <w:sz w:val="32"/>
          <w:szCs w:val="32"/>
          <w:lang w:eastAsia="zh-CN"/>
        </w:rPr>
        <w:t>宁陕</w:t>
      </w:r>
      <w:r>
        <w:rPr>
          <w:rFonts w:hint="eastAsia" w:ascii="仿宋" w:hAnsi="仿宋" w:eastAsia="仿宋" w:cs="仿宋"/>
          <w:sz w:val="32"/>
          <w:szCs w:val="32"/>
        </w:rPr>
        <w:t>县境内国省公路建设事故灾难应急预案》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23</w:t>
      </w:r>
      <w:r>
        <w:rPr>
          <w:rFonts w:hint="eastAsia" w:ascii="仿宋" w:hAnsi="仿宋" w:eastAsia="仿宋" w:cs="仿宋"/>
          <w:sz w:val="32"/>
          <w:szCs w:val="32"/>
          <w:lang w:eastAsia="zh-CN"/>
        </w:rPr>
        <w:t>）</w:t>
      </w:r>
      <w:r>
        <w:rPr>
          <w:rFonts w:hint="eastAsia" w:ascii="仿宋" w:hAnsi="仿宋" w:eastAsia="仿宋" w:cs="仿宋"/>
          <w:sz w:val="32"/>
          <w:szCs w:val="32"/>
        </w:rPr>
        <w:t>县委宣传部</w:t>
      </w:r>
      <w:r>
        <w:rPr>
          <w:rFonts w:hint="eastAsia" w:ascii="仿宋" w:hAnsi="仿宋" w:eastAsia="仿宋" w:cs="仿宋"/>
          <w:sz w:val="32"/>
          <w:szCs w:val="32"/>
          <w:lang w:eastAsia="zh-CN"/>
        </w:rPr>
        <w:t>、</w:t>
      </w:r>
      <w:r>
        <w:rPr>
          <w:rFonts w:hint="eastAsia" w:ascii="仿宋" w:hAnsi="仿宋" w:eastAsia="仿宋" w:cs="仿宋"/>
          <w:sz w:val="32"/>
          <w:szCs w:val="32"/>
        </w:rPr>
        <w:t>县医保局、县纪委监委、县总工会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县司法局、国网宁陕供电分公司、各通信公司等部门</w:t>
      </w:r>
      <w:r>
        <w:rPr>
          <w:rFonts w:hint="eastAsia" w:ascii="仿宋" w:hAnsi="仿宋" w:eastAsia="仿宋" w:cs="仿宋"/>
          <w:sz w:val="32"/>
          <w:szCs w:val="32"/>
        </w:rPr>
        <w:t>分别按各自职责，负责生产安全事故的应急救援，并参加相关事故调查。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县应急指挥部成员单位根据各自职责，在县政府的统一领导下，配合做好生产安全事故应对工作。需要其他部门支持和配合时，县应急管理局负责协调。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生产安全事故应急指挥部各成员单位按照职责，制定、管理并实施相关应急预案。各成员单位与指挥部办公室建立应急联系工作机制，保证信息通畅，做到应急信息和资源共享。其他有关部门和单位根据生产安全事故应对工作需要，在县应急管理局的统一领导下，做好共同应对生产安全事故及衍生灾害的各项保障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color w:val="000000" w:themeColor="text1"/>
          <w:sz w:val="32"/>
          <w:szCs w:val="32"/>
          <w:lang w:val="zh-CN"/>
          <w14:textFill>
            <w14:solidFill>
              <w14:schemeClr w14:val="tx1"/>
            </w14:solidFill>
          </w14:textFill>
        </w:rPr>
      </w:pPr>
      <w:bookmarkStart w:id="37" w:name="_Toc2374"/>
      <w:bookmarkStart w:id="38" w:name="_Toc30750"/>
      <w:bookmarkStart w:id="39" w:name="_Toc23026"/>
      <w:r>
        <w:rPr>
          <w:rFonts w:hint="eastAsia" w:ascii="楷体" w:hAnsi="楷体" w:eastAsia="楷体" w:cs="楷体"/>
          <w:color w:val="000000" w:themeColor="text1"/>
          <w:sz w:val="32"/>
          <w:szCs w:val="32"/>
          <w:lang w:val="zh-CN"/>
          <w14:textFill>
            <w14:solidFill>
              <w14:schemeClr w14:val="tx1"/>
            </w14:solidFill>
          </w14:textFill>
        </w:rPr>
        <w:t>2.5 应急专家组</w:t>
      </w:r>
      <w:bookmarkEnd w:id="37"/>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设立应急救援专家组，专家组成员主要由市、县应急管理局专家库中专家组成，负责提出应急处置技术措施建议，参与审查生产安全事故应急处置方案，为合理处置突发生产安全事故的决策提供科学依据。</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color w:val="000000" w:themeColor="text1"/>
          <w:sz w:val="32"/>
          <w:szCs w:val="32"/>
          <w:lang w:val="en-US" w:eastAsia="zh-CN"/>
          <w14:textFill>
            <w14:solidFill>
              <w14:schemeClr w14:val="tx1"/>
            </w14:solidFill>
          </w14:textFill>
        </w:rPr>
      </w:pPr>
      <w:bookmarkStart w:id="40" w:name="_Toc30137"/>
      <w:bookmarkStart w:id="41" w:name="_Toc17077"/>
      <w:bookmarkStart w:id="42" w:name="_Toc21169"/>
      <w:r>
        <w:rPr>
          <w:rFonts w:hint="eastAsia" w:ascii="楷体" w:hAnsi="楷体" w:eastAsia="楷体" w:cs="楷体"/>
          <w:color w:val="000000" w:themeColor="text1"/>
          <w:sz w:val="32"/>
          <w:szCs w:val="32"/>
          <w:lang w:val="zh-CN"/>
          <w14:textFill>
            <w14:solidFill>
              <w14:schemeClr w14:val="tx1"/>
            </w14:solidFill>
          </w14:textFill>
        </w:rPr>
        <w:t>2.6 镇</w:t>
      </w:r>
      <w:r>
        <w:rPr>
          <w:rFonts w:hint="eastAsia" w:ascii="楷体" w:hAnsi="楷体" w:eastAsia="楷体" w:cs="楷体"/>
          <w:color w:val="000000" w:themeColor="text1"/>
          <w:sz w:val="32"/>
          <w:szCs w:val="32"/>
          <w:lang w:val="zh-CN" w:eastAsia="zh-CN"/>
          <w14:textFill>
            <w14:solidFill>
              <w14:schemeClr w14:val="tx1"/>
            </w14:solidFill>
          </w14:textFill>
        </w:rPr>
        <w:t>、</w:t>
      </w:r>
      <w:r>
        <w:rPr>
          <w:rFonts w:hint="eastAsia" w:ascii="楷体" w:hAnsi="楷体" w:eastAsia="楷体" w:cs="楷体"/>
          <w:color w:val="000000" w:themeColor="text1"/>
          <w:sz w:val="32"/>
          <w:szCs w:val="32"/>
          <w:lang w:val="en-US" w:eastAsia="zh-CN"/>
          <w14:textFill>
            <w14:solidFill>
              <w14:schemeClr w14:val="tx1"/>
            </w14:solidFill>
          </w14:textFill>
        </w:rPr>
        <w:t>工业园区</w:t>
      </w:r>
      <w:bookmarkEnd w:id="40"/>
      <w:bookmarkEnd w:id="41"/>
      <w:bookmarkEnd w:id="4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镇、</w:t>
      </w:r>
      <w:r>
        <w:rPr>
          <w:rFonts w:hint="eastAsia" w:ascii="仿宋" w:hAnsi="仿宋" w:eastAsia="仿宋" w:cs="仿宋"/>
          <w:sz w:val="32"/>
          <w:szCs w:val="32"/>
          <w:lang w:val="en-US" w:eastAsia="zh-CN"/>
        </w:rPr>
        <w:t>工业园区</w:t>
      </w:r>
      <w:r>
        <w:rPr>
          <w:rFonts w:hint="eastAsia" w:ascii="仿宋" w:hAnsi="仿宋" w:eastAsia="仿宋" w:cs="仿宋"/>
          <w:sz w:val="32"/>
          <w:szCs w:val="32"/>
        </w:rPr>
        <w:t>成立相应的领导和协调机构，按照属地管理的原则，进一步明确职责，做好本行政区域内生产安全事故应对工作。事故发生后，事发地</w:t>
      </w:r>
      <w:r>
        <w:rPr>
          <w:rFonts w:hint="eastAsia" w:ascii="仿宋" w:hAnsi="仿宋" w:eastAsia="仿宋" w:cs="仿宋"/>
          <w:sz w:val="32"/>
          <w:szCs w:val="32"/>
          <w:lang w:eastAsia="zh-CN"/>
        </w:rPr>
        <w:t>镇</w:t>
      </w:r>
      <w:r>
        <w:rPr>
          <w:rFonts w:hint="eastAsia" w:ascii="仿宋" w:hAnsi="仿宋" w:eastAsia="仿宋" w:cs="仿宋"/>
          <w:sz w:val="32"/>
          <w:szCs w:val="32"/>
        </w:rPr>
        <w:t>人民政府应立即成立现场救援指挥部，具体指挥、协调现场救援工作。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主要职责：指挥现场所有参与救援的队伍和人员，及时向县政府及县应急办报告事态发展及应急救援情况；负责现场处置、救援、善后、生活保障等工作。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43" w:name="_Toc25898"/>
      <w:bookmarkStart w:id="44" w:name="_Toc13468"/>
      <w:bookmarkStart w:id="45" w:name="_Toc726"/>
      <w:r>
        <w:rPr>
          <w:rFonts w:hint="eastAsia" w:ascii="楷体" w:hAnsi="楷体" w:eastAsia="楷体" w:cs="楷体"/>
          <w:sz w:val="32"/>
          <w:szCs w:val="32"/>
          <w:lang w:val="zh-CN"/>
        </w:rPr>
        <w:t>2.7 生产经营单位</w:t>
      </w:r>
      <w:bookmarkEnd w:id="43"/>
      <w:bookmarkEnd w:id="44"/>
      <w:bookmarkEnd w:id="4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经营单位是安全生产、应急管理的责任主体，应采取预防预警措施，落实安全生产责任制和行业安全管理规定，健全应急机制，编制应急预案，与所在地人民政府制定的生产安全事故应急预案相衔接，并定期组织演练，配备应急物资，采取预防和预警措施，做好事故应对工作。组织本单位救援力量在第一时间开展应急救援先期处置，按规定及时报告事故信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46" w:name="_Toc13028"/>
      <w:bookmarkStart w:id="47" w:name="_Toc22674"/>
      <w:bookmarkStart w:id="48" w:name="_Toc22448"/>
      <w:r>
        <w:rPr>
          <w:rFonts w:hint="eastAsia" w:ascii="黑体" w:hAnsi="黑体" w:eastAsia="黑体" w:cs="黑体"/>
          <w:b w:val="0"/>
          <w:bCs w:val="0"/>
          <w:sz w:val="32"/>
          <w:szCs w:val="32"/>
          <w:lang w:val="zh-CN"/>
        </w:rPr>
        <w:t>三、预防预警机制</w:t>
      </w:r>
      <w:bookmarkEnd w:id="46"/>
      <w:bookmarkEnd w:id="47"/>
      <w:bookmarkEnd w:id="48"/>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49" w:name="_Toc1601"/>
      <w:bookmarkStart w:id="50" w:name="_Toc29597"/>
      <w:bookmarkStart w:id="51" w:name="_Toc19447"/>
      <w:r>
        <w:rPr>
          <w:rFonts w:hint="eastAsia" w:ascii="楷体" w:hAnsi="楷体" w:eastAsia="楷体" w:cs="楷体"/>
          <w:sz w:val="32"/>
          <w:szCs w:val="32"/>
          <w:lang w:val="zh-CN"/>
        </w:rPr>
        <w:t>3.1 信息监控</w:t>
      </w:r>
      <w:bookmarkEnd w:id="49"/>
      <w:bookmarkEnd w:id="50"/>
      <w:bookmarkEnd w:id="5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县应急管理局负责生产安全事故灾难信息接收、报告、处理、统计分析等日常工作，并建立24小时值班制度。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镇</w:t>
      </w:r>
      <w:r>
        <w:rPr>
          <w:rFonts w:hint="eastAsia" w:ascii="仿宋" w:hAnsi="仿宋" w:eastAsia="仿宋" w:cs="仿宋"/>
          <w:sz w:val="32"/>
          <w:szCs w:val="32"/>
        </w:rPr>
        <w:t>人民政府、县级有关部门、工业园区应建立健全并及时更新重大事故隐患和重大危险源监控数据库，制定风险防控方案。相关单位和企业对可能引发生产安全事故的险情，或当其他灾难可能引发生产安全事故时，应及时通报属地</w:t>
      </w:r>
      <w:r>
        <w:rPr>
          <w:rFonts w:hint="eastAsia" w:ascii="仿宋" w:hAnsi="仿宋" w:eastAsia="仿宋" w:cs="仿宋"/>
          <w:sz w:val="32"/>
          <w:szCs w:val="32"/>
          <w:lang w:eastAsia="zh-CN"/>
        </w:rPr>
        <w:t>镇</w:t>
      </w:r>
      <w:r>
        <w:rPr>
          <w:rFonts w:hint="eastAsia" w:ascii="仿宋" w:hAnsi="仿宋" w:eastAsia="仿宋" w:cs="仿宋"/>
          <w:sz w:val="32"/>
          <w:szCs w:val="32"/>
        </w:rPr>
        <w:t>及县级负有安全生产监督管理职责的部门。对存在可能发生较大及以上生产安全事故的隐患信息，应及时报告县应急管理局。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生产经营单位是危险源监控的责任主体，要完善监测网络，确定监测点和监测项目，对重大危险源进行监测监控，加强隐患排查治理体系建设；将重大危险源和重大隐患报属地</w:t>
      </w:r>
      <w:r>
        <w:rPr>
          <w:rFonts w:hint="eastAsia" w:ascii="仿宋" w:hAnsi="仿宋" w:eastAsia="仿宋" w:cs="仿宋"/>
          <w:sz w:val="32"/>
          <w:szCs w:val="32"/>
          <w:lang w:eastAsia="zh-CN"/>
        </w:rPr>
        <w:t>镇</w:t>
      </w:r>
      <w:r>
        <w:rPr>
          <w:rFonts w:hint="eastAsia" w:ascii="仿宋" w:hAnsi="仿宋" w:eastAsia="仿宋" w:cs="仿宋"/>
          <w:sz w:val="32"/>
          <w:szCs w:val="32"/>
        </w:rPr>
        <w:t>、县应急管理局及行业主管部门。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自然灾害、公共卫生和社会安全等方面的突发事件可能引发生产安全事故的信息，全县各类应急指挥机构应及时报告同级生产安全事故应急指挥机构。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52" w:name="_Toc25721"/>
      <w:bookmarkStart w:id="53" w:name="_Toc29161"/>
      <w:bookmarkStart w:id="54" w:name="_Toc28305"/>
      <w:r>
        <w:rPr>
          <w:rFonts w:hint="eastAsia" w:ascii="楷体" w:hAnsi="楷体" w:eastAsia="楷体" w:cs="楷体"/>
          <w:sz w:val="32"/>
          <w:szCs w:val="32"/>
          <w:lang w:val="zh-CN"/>
        </w:rPr>
        <w:t>3.2 信息报告</w:t>
      </w:r>
      <w:bookmarkEnd w:id="52"/>
      <w:bookmarkEnd w:id="53"/>
      <w:bookmarkEnd w:id="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县应急指挥中心是各类生产安全事故信息报送</w:t>
      </w:r>
      <w:r>
        <w:rPr>
          <w:rFonts w:hint="eastAsia" w:ascii="仿宋" w:hAnsi="仿宋" w:eastAsia="仿宋" w:cs="仿宋"/>
          <w:color w:val="000000" w:themeColor="text1"/>
          <w:sz w:val="32"/>
          <w:szCs w:val="32"/>
          <w14:textFill>
            <w14:solidFill>
              <w14:schemeClr w14:val="tx1"/>
            </w14:solidFill>
          </w14:textFill>
        </w:rPr>
        <w:t>归口单位</w:t>
      </w:r>
      <w:r>
        <w:rPr>
          <w:rFonts w:hint="eastAsia" w:ascii="仿宋" w:hAnsi="仿宋" w:eastAsia="仿宋" w:cs="仿宋"/>
          <w:color w:val="0000FF"/>
          <w:sz w:val="32"/>
          <w:szCs w:val="32"/>
        </w:rPr>
        <w:t>，</w:t>
      </w:r>
      <w:r>
        <w:rPr>
          <w:rFonts w:hint="eastAsia" w:ascii="仿宋" w:hAnsi="仿宋" w:eastAsia="仿宋" w:cs="仿宋"/>
          <w:sz w:val="32"/>
          <w:szCs w:val="32"/>
        </w:rPr>
        <w:t>要加强值班值守，严格落实24小时值班制度，畅通事故信息获取的渠道，确保及时获取并快速报送信息，严格落实“初报要快、核报要实、续报要准、终报要全”的要求，不得迟报、漏报、谎报或者瞒报。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生产安全事故发生后，事故现场有关人员应当立即报告单位负责人，单位负责人接到报告后，应当立即报告属地</w:t>
      </w:r>
      <w:r>
        <w:rPr>
          <w:rFonts w:hint="eastAsia" w:ascii="仿宋" w:hAnsi="仿宋" w:eastAsia="仿宋" w:cs="仿宋"/>
          <w:sz w:val="32"/>
          <w:szCs w:val="32"/>
          <w:lang w:eastAsia="zh-CN"/>
        </w:rPr>
        <w:t>镇</w:t>
      </w:r>
      <w:r>
        <w:rPr>
          <w:rFonts w:hint="eastAsia" w:ascii="仿宋" w:hAnsi="仿宋" w:eastAsia="仿宋" w:cs="仿宋"/>
          <w:sz w:val="32"/>
          <w:szCs w:val="32"/>
        </w:rPr>
        <w:t>和县级负有安全监督管理职责的有关部门，</w:t>
      </w:r>
      <w:r>
        <w:rPr>
          <w:rFonts w:hint="eastAsia" w:ascii="仿宋" w:hAnsi="仿宋" w:eastAsia="仿宋" w:cs="仿宋"/>
          <w:sz w:val="32"/>
          <w:szCs w:val="32"/>
          <w:lang w:eastAsia="zh-CN"/>
        </w:rPr>
        <w:t>镇</w:t>
      </w:r>
      <w:r>
        <w:rPr>
          <w:rFonts w:hint="eastAsia" w:ascii="仿宋" w:hAnsi="仿宋" w:eastAsia="仿宋" w:cs="仿宋"/>
          <w:sz w:val="32"/>
          <w:szCs w:val="32"/>
        </w:rPr>
        <w:t>和县级有关部门接报后应立即向县应急指挥中心（值班电话：0915—</w:t>
      </w:r>
      <w:r>
        <w:rPr>
          <w:rFonts w:hint="eastAsia" w:ascii="仿宋_GB2312" w:eastAsia="仿宋_GB2312"/>
          <w:kern w:val="0"/>
          <w:sz w:val="32"/>
          <w:szCs w:val="32"/>
        </w:rPr>
        <w:t>6828566</w:t>
      </w:r>
      <w:r>
        <w:rPr>
          <w:rFonts w:hint="eastAsia" w:ascii="仿宋" w:hAnsi="仿宋" w:eastAsia="仿宋" w:cs="仿宋"/>
          <w:sz w:val="32"/>
          <w:szCs w:val="32"/>
        </w:rPr>
        <w:t>）报告，县应急指挥中心按要求逐级上报。情况紧急或者遇到无法联系单位负责人等特殊情况时，事故现场有关人员可以直接向事故发生地</w:t>
      </w:r>
      <w:r>
        <w:rPr>
          <w:rFonts w:hint="eastAsia" w:ascii="仿宋" w:hAnsi="仿宋" w:eastAsia="仿宋" w:cs="仿宋"/>
          <w:sz w:val="32"/>
          <w:szCs w:val="32"/>
          <w:lang w:eastAsia="zh-CN"/>
        </w:rPr>
        <w:t>镇</w:t>
      </w:r>
      <w:r>
        <w:rPr>
          <w:rFonts w:hint="eastAsia" w:ascii="仿宋" w:hAnsi="仿宋" w:eastAsia="仿宋" w:cs="仿宋"/>
          <w:sz w:val="32"/>
          <w:szCs w:val="32"/>
        </w:rPr>
        <w:t>、县级负有安全监督管理职责的有关部门报告。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rPr>
        <w:t>（1）初报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主要内容：时间、地点、事故、对象、以及已掌握人员伤亡等情况。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时限要求：</w:t>
      </w:r>
      <w:r>
        <w:rPr>
          <w:rFonts w:hint="eastAsia" w:ascii="仿宋" w:hAnsi="仿宋" w:eastAsia="仿宋" w:cs="仿宋"/>
          <w:sz w:val="32"/>
          <w:szCs w:val="32"/>
          <w:lang w:eastAsia="zh-CN"/>
        </w:rPr>
        <w:t>镇</w:t>
      </w:r>
      <w:r>
        <w:rPr>
          <w:rFonts w:hint="eastAsia" w:ascii="仿宋" w:hAnsi="仿宋" w:eastAsia="仿宋" w:cs="仿宋"/>
          <w:sz w:val="32"/>
          <w:szCs w:val="32"/>
        </w:rPr>
        <w:t>和县级负有安全监督管理职责的有关部门接报后30分钟内报告到县应急指挥中心，县应急指挥中心接报后1小时内报告到县委、县政府和市应急管理局。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报告方式：第一时间先电话报告，后书面报告。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（2）核报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主要内容：经初步核实后的事故发生时间、地点、简要经过，人员伤亡情况、启动响应情况、现场指挥部组建情况、救援力量出动情况、已采取的应急处置救援措施以及掌握的其他相关信息等情况。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时限要求：初报后2小时内。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报告方式：书面报告。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（3）续报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主要内容：现场处置、人员搜救、事故调查进展、人员伤亡数量变化及救治、前方指挥部重要决策部署情况以及其他有必要续报的情况等。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时限要求：事故信息报告后出现新情况的需进行续报。一般事故、较大事故每日至少续报1次；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报告方式：书面报告。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（4）终报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主要内容：现场救援处置完结情况、最终人员伤亡数量、救援力量返回归建、现场踏勘和事故原因研判分析结果、财产损失、贯彻落实上级领导批示精神情况以及其他重要情况等。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时限要求：现场处置工作结束后。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报告方式：书面报告。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镇</w:t>
      </w:r>
      <w:r>
        <w:rPr>
          <w:rFonts w:hint="eastAsia" w:ascii="仿宋" w:hAnsi="仿宋" w:eastAsia="仿宋" w:cs="仿宋"/>
          <w:sz w:val="32"/>
          <w:szCs w:val="32"/>
        </w:rPr>
        <w:t>人民政府和县级负有安全监督管理职责的有关部门应结合实际，制定高效的信息收集接报制度，确保事故发生后快速了解掌握基本情况，逐级进行报告。县应急指挥中心向上级政府值班室报送事故信息时，应同步抄报上级应急管理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发生生产安全事故的单位要及时、主动向县应急管理局和其他县级有关部门提供与事故应急救援有关的资料。事发地</w:t>
      </w:r>
      <w:r>
        <w:rPr>
          <w:rFonts w:hint="eastAsia" w:ascii="仿宋" w:hAnsi="仿宋" w:eastAsia="仿宋" w:cs="仿宋"/>
          <w:sz w:val="32"/>
          <w:szCs w:val="32"/>
          <w:lang w:eastAsia="zh-CN"/>
        </w:rPr>
        <w:t>镇</w:t>
      </w:r>
      <w:r>
        <w:rPr>
          <w:rFonts w:hint="eastAsia" w:ascii="仿宋" w:hAnsi="仿宋" w:eastAsia="仿宋" w:cs="仿宋"/>
          <w:sz w:val="32"/>
          <w:szCs w:val="32"/>
        </w:rPr>
        <w:t>人民政府和县级有关部门要提供事故前有关监督检查的资料，为生产安全事故指挥部、有关部门研究制定救援方案提供参考。</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55" w:name="_Toc22291"/>
      <w:bookmarkStart w:id="56" w:name="_Toc7211"/>
      <w:bookmarkStart w:id="57" w:name="_Toc16548"/>
      <w:r>
        <w:rPr>
          <w:rFonts w:hint="eastAsia" w:ascii="楷体" w:hAnsi="楷体" w:eastAsia="楷体" w:cs="楷体"/>
          <w:sz w:val="32"/>
          <w:szCs w:val="32"/>
          <w:lang w:val="zh-CN"/>
        </w:rPr>
        <w:t>3.3 预警预防行动</w:t>
      </w:r>
      <w:bookmarkEnd w:id="55"/>
      <w:bookmarkEnd w:id="56"/>
      <w:bookmarkEnd w:id="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应急救援机构接到可能导致生产安全事故的信息后，确定预警区域、影响范围和应对方案，及时上报县政府及有关部门。由县政府和有关部门根据预警发布权限规定，发布生产安全事故预警信息。预警信息发布后，预警区域内各有关单位要积极采取有效预防措施，防止事故发生。当出现险情时，</w:t>
      </w:r>
      <w:r>
        <w:rPr>
          <w:rFonts w:hint="eastAsia" w:ascii="仿宋" w:hAnsi="仿宋" w:eastAsia="仿宋" w:cs="仿宋"/>
          <w:sz w:val="32"/>
          <w:szCs w:val="32"/>
          <w:lang w:eastAsia="zh-CN"/>
        </w:rPr>
        <w:t>镇</w:t>
      </w:r>
      <w:r>
        <w:rPr>
          <w:rFonts w:hint="eastAsia" w:ascii="仿宋" w:hAnsi="仿宋" w:eastAsia="仿宋" w:cs="仿宋"/>
          <w:sz w:val="32"/>
          <w:szCs w:val="32"/>
        </w:rPr>
        <w:t>和县级有关部门要及时采取预先避让、提前避让、主动避让的方式组织疏散转移受安全威胁群众至安全区域。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按照生产安全事故应急响应级别，预警行动对应事故划分Ⅰ级 （特别严重）、Ⅱ级（严重）、Ⅲ级（较重） 、Ⅳ级（一般） 四个等级，依次用红色、橙色、黄色和蓝色表示，根据事故趋势分析和预测，启动Ⅳ、Ⅲ、Ⅱ、Ⅰ级应急响应。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镇</w:t>
      </w:r>
      <w:r>
        <w:rPr>
          <w:rFonts w:hint="eastAsia" w:ascii="仿宋" w:hAnsi="仿宋" w:eastAsia="仿宋" w:cs="仿宋"/>
          <w:sz w:val="32"/>
          <w:szCs w:val="32"/>
        </w:rPr>
        <w:t>人民政府和县级有关部门要积极做好生产安全突发事故的预警工作。当突发事故可能危害到超出本行政区域，事发地</w:t>
      </w:r>
      <w:r>
        <w:rPr>
          <w:rFonts w:hint="eastAsia" w:ascii="仿宋" w:hAnsi="仿宋" w:eastAsia="仿宋" w:cs="仿宋"/>
          <w:sz w:val="32"/>
          <w:szCs w:val="32"/>
          <w:lang w:eastAsia="zh-CN"/>
        </w:rPr>
        <w:t>镇</w:t>
      </w:r>
      <w:r>
        <w:rPr>
          <w:rFonts w:hint="eastAsia" w:ascii="仿宋" w:hAnsi="仿宋" w:eastAsia="仿宋" w:cs="仿宋"/>
          <w:sz w:val="32"/>
          <w:szCs w:val="32"/>
        </w:rPr>
        <w:t>要及时向毗邻的</w:t>
      </w:r>
      <w:r>
        <w:rPr>
          <w:rFonts w:hint="eastAsia" w:ascii="仿宋" w:hAnsi="仿宋" w:eastAsia="仿宋" w:cs="仿宋"/>
          <w:sz w:val="32"/>
          <w:szCs w:val="32"/>
          <w:lang w:eastAsia="zh-CN"/>
        </w:rPr>
        <w:t>镇</w:t>
      </w:r>
      <w:r>
        <w:rPr>
          <w:rFonts w:hint="eastAsia" w:ascii="仿宋" w:hAnsi="仿宋" w:eastAsia="仿宋" w:cs="仿宋"/>
          <w:sz w:val="32"/>
          <w:szCs w:val="32"/>
        </w:rPr>
        <w:t>通报，同时向县应急指挥中心报告。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预警公告内容包括：发布机关、发布时间、可能发生的生产安全事故类别、起始时间、可能影响范围、预警级别、警示事项、事态发展、相关应对措施、咨询电话等。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预警公告可以通过广播、电视、通信网络等公共媒体，或组织人员逐户通知等方式发布。对特殊人群、特殊场所应当采取有针对性的有效公告方式。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红色、橙色预警公告发布的同时，县生产安全事故应急指挥部通知指挥部各成员单位及其他有关单位和应急组织立即进入应急状态，密切关注事态进展，并按照预案要求做好应急响应的准备工作。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县生产安全事故应急指挥部办公室要及时汇总分析事故隐患和预警信息，必要时组织相关部门、专业人员进行会商评估，并根据可能发生事故的相关情况及时提请县生产安全事故应急指挥部提升或降低预警级别。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各负有安全生产监督管理职责的县级部门要积极组织应急救援队伍参与安全生产隐患排查和预防性检查工作，有效防范各类生产安全事故。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58" w:name="_Toc21749"/>
      <w:bookmarkStart w:id="59" w:name="_Toc13220"/>
      <w:bookmarkStart w:id="60" w:name="_Toc13373"/>
      <w:r>
        <w:rPr>
          <w:rFonts w:hint="eastAsia" w:ascii="黑体" w:hAnsi="黑体" w:eastAsia="黑体" w:cs="黑体"/>
          <w:b w:val="0"/>
          <w:bCs w:val="0"/>
          <w:sz w:val="32"/>
          <w:szCs w:val="32"/>
          <w:lang w:val="zh-CN"/>
        </w:rPr>
        <w:t>四、应急响应</w:t>
      </w:r>
      <w:bookmarkEnd w:id="58"/>
      <w:bookmarkEnd w:id="59"/>
      <w:bookmarkEnd w:id="60"/>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61" w:name="_Toc8692"/>
      <w:bookmarkStart w:id="62" w:name="_Toc22893"/>
      <w:bookmarkStart w:id="63" w:name="_Toc5545"/>
      <w:r>
        <w:rPr>
          <w:rFonts w:hint="eastAsia" w:ascii="楷体" w:hAnsi="楷体" w:eastAsia="楷体" w:cs="楷体"/>
          <w:sz w:val="32"/>
          <w:szCs w:val="32"/>
          <w:lang w:val="zh-CN"/>
        </w:rPr>
        <w:t>4.1 分级响应</w:t>
      </w:r>
      <w:bookmarkEnd w:id="61"/>
      <w:bookmarkEnd w:id="62"/>
      <w:bookmarkEnd w:id="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应急响应和现场救援指挥坚持属地为主原则，按照生产安全事故应急处置等级，分级响应。事故发生后，事发企业（单位）、</w:t>
      </w:r>
      <w:r>
        <w:rPr>
          <w:rFonts w:hint="eastAsia" w:ascii="仿宋" w:hAnsi="仿宋" w:eastAsia="仿宋" w:cs="仿宋"/>
          <w:sz w:val="32"/>
          <w:szCs w:val="32"/>
          <w:lang w:eastAsia="zh-CN"/>
        </w:rPr>
        <w:t>镇</w:t>
      </w:r>
      <w:r>
        <w:rPr>
          <w:rFonts w:hint="eastAsia" w:ascii="仿宋" w:hAnsi="仿宋" w:eastAsia="仿宋" w:cs="仿宋"/>
          <w:sz w:val="32"/>
          <w:szCs w:val="32"/>
        </w:rPr>
        <w:t>（街道）、县级相关部门应及时组织先期处置工作。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Ⅰ级（发生特别重大生产安全事故）应急响应行动由国务院组织实施，县生产安全事故应急指挥部按照本预案要求组织前期救援工作，并及时向市应急局报告救援工作进展情况。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Ⅱ级（发生重大生产安全事故）应急响应行动由省人民政府组织实施，县生产安全事故应急指挥部按照本预案要求组织前期救援工作，并及时向市应急局报告救援工作进展情况。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Ⅲ级（发生较大生产安全事故）应急响应行动由市人民政府组织实施，县生产安全事故应急指挥部按照本预案要求组织前期救援工作，并及时向市应急局报告救援工作进展情况。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Ⅳ级（发生一般生产安全事故）应急响应行动由县人民政府组织实施。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w:t>
      </w:r>
      <w:r>
        <w:rPr>
          <w:rFonts w:hint="eastAsia" w:ascii="仿宋" w:hAnsi="仿宋" w:eastAsia="仿宋" w:cs="仿宋"/>
          <w:sz w:val="32"/>
          <w:szCs w:val="32"/>
        </w:rPr>
        <w:t>人民政府、县级有关部门、工业园区根据事故或险情的严重程度启动相应的应急预案，超出其应急救援处置能力时，及时报请上级应急救援指挥机构启动应急预案实施救援。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64" w:name="_Toc20470"/>
      <w:r>
        <w:rPr>
          <w:rFonts w:hint="eastAsia" w:ascii="仿宋" w:hAnsi="仿宋" w:eastAsia="仿宋" w:cs="仿宋"/>
          <w:b w:val="0"/>
          <w:bCs w:val="0"/>
          <w:sz w:val="32"/>
          <w:szCs w:val="32"/>
        </w:rPr>
        <w:t>4.1.1</w:t>
      </w:r>
      <w:r>
        <w:rPr>
          <w:rFonts w:hint="eastAsia" w:ascii="仿宋" w:hAnsi="仿宋" w:eastAsia="仿宋" w:cs="仿宋"/>
          <w:b w:val="0"/>
          <w:bCs w:val="0"/>
          <w:sz w:val="32"/>
          <w:szCs w:val="32"/>
          <w:lang w:eastAsia="zh-CN"/>
        </w:rPr>
        <w:t>镇</w:t>
      </w:r>
      <w:r>
        <w:rPr>
          <w:rFonts w:hint="eastAsia" w:ascii="仿宋" w:hAnsi="仿宋" w:eastAsia="仿宋" w:cs="仿宋"/>
          <w:b w:val="0"/>
          <w:bCs w:val="0"/>
          <w:sz w:val="32"/>
          <w:szCs w:val="32"/>
        </w:rPr>
        <w:t>级层面</w:t>
      </w:r>
      <w:bookmarkEnd w:id="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（1）事故发生后，</w:t>
      </w:r>
      <w:r>
        <w:rPr>
          <w:rFonts w:hint="eastAsia" w:ascii="仿宋" w:hAnsi="仿宋" w:eastAsia="仿宋" w:cs="仿宋"/>
          <w:sz w:val="32"/>
          <w:szCs w:val="32"/>
          <w:lang w:eastAsia="zh-CN"/>
        </w:rPr>
        <w:t>镇</w:t>
      </w:r>
      <w:r>
        <w:rPr>
          <w:rFonts w:hint="eastAsia" w:ascii="仿宋" w:hAnsi="仿宋" w:eastAsia="仿宋" w:cs="仿宋"/>
          <w:sz w:val="32"/>
          <w:szCs w:val="32"/>
        </w:rPr>
        <w:t>人民政府主要领导应第一时间到达现场，负责应急处置。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（2）立即启动</w:t>
      </w:r>
      <w:r>
        <w:rPr>
          <w:rFonts w:hint="eastAsia" w:ascii="仿宋" w:hAnsi="仿宋" w:eastAsia="仿宋" w:cs="仿宋"/>
          <w:sz w:val="32"/>
          <w:szCs w:val="32"/>
          <w:lang w:eastAsia="zh-CN"/>
        </w:rPr>
        <w:t>镇</w:t>
      </w:r>
      <w:r>
        <w:rPr>
          <w:rFonts w:hint="eastAsia" w:ascii="仿宋" w:hAnsi="仿宋" w:eastAsia="仿宋" w:cs="仿宋"/>
          <w:sz w:val="32"/>
          <w:szCs w:val="32"/>
        </w:rPr>
        <w:t>级应急预案。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（3）调派辖区内专业应急救援队伍、应急专家、应急装备物资等进行先期处置。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镇</w:t>
      </w:r>
      <w:r>
        <w:rPr>
          <w:rFonts w:hint="eastAsia" w:ascii="仿宋" w:hAnsi="仿宋" w:eastAsia="仿宋" w:cs="仿宋"/>
          <w:sz w:val="32"/>
          <w:szCs w:val="32"/>
        </w:rPr>
        <w:t>人民政府主要领导担任指挥长，全面负责应急处置工作。确定1名</w:t>
      </w:r>
      <w:r>
        <w:rPr>
          <w:rFonts w:hint="eastAsia" w:ascii="仿宋" w:hAnsi="仿宋" w:eastAsia="仿宋" w:cs="仿宋"/>
          <w:sz w:val="32"/>
          <w:szCs w:val="32"/>
          <w:lang w:eastAsia="zh-CN"/>
        </w:rPr>
        <w:t>镇</w:t>
      </w:r>
      <w:r>
        <w:rPr>
          <w:rFonts w:hint="eastAsia" w:ascii="仿宋" w:hAnsi="仿宋" w:eastAsia="仿宋" w:cs="仿宋"/>
          <w:sz w:val="32"/>
          <w:szCs w:val="32"/>
        </w:rPr>
        <w:t>人民政府分管领导以上职务人员担任事故现场紧急联络人，并逐级上报备案，便于各级紧急联络。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（5）根据事故变化和应对工作需要向县人民政府请求支援。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65" w:name="_Toc3106"/>
      <w:r>
        <w:rPr>
          <w:rFonts w:hint="eastAsia" w:ascii="仿宋" w:hAnsi="仿宋" w:eastAsia="仿宋" w:cs="仿宋"/>
          <w:b w:val="0"/>
          <w:bCs w:val="0"/>
          <w:sz w:val="32"/>
          <w:szCs w:val="32"/>
        </w:rPr>
        <w:t>4.1.2县级层面</w:t>
      </w:r>
      <w:bookmarkEnd w:id="6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（1）接报后，密切关注事态发展，研判形势，根据事态发展，适时启动县级应急预案。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（2）一般及以上事故发生后，县政府分管领导率相关部门赶赴现场组织应对。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（3）县政府主要领导根据事态发展及时赶赴现场并担任指挥长，全面负责应急处置工作。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（4）根据事态发展变化，调派辖区内专业应急救援队伍、应急专家、应急装备物资等进行先期处置。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（5）确定1名县政府分管领导以上职务人员担任事故现场紧急联络人，并逐级上报备案，便于各级紧急联络。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（6）根据事故变化和应对工作需要向市政府请求支援。</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66" w:name="_Toc13690"/>
      <w:bookmarkStart w:id="67" w:name="_Toc22183"/>
      <w:bookmarkStart w:id="68" w:name="_Toc4013"/>
      <w:r>
        <w:rPr>
          <w:rFonts w:hint="eastAsia" w:ascii="楷体" w:hAnsi="楷体" w:eastAsia="楷体" w:cs="楷体"/>
          <w:sz w:val="32"/>
          <w:szCs w:val="32"/>
          <w:lang w:val="zh-CN"/>
        </w:rPr>
        <w:t>4.2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lang w:val="zh-CN"/>
        </w:rPr>
        <w:t>事故应急响应</w:t>
      </w:r>
      <w:bookmarkEnd w:id="66"/>
      <w:bookmarkEnd w:id="67"/>
      <w:bookmarkEnd w:id="68"/>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69" w:name="_Toc20110"/>
      <w:r>
        <w:rPr>
          <w:rFonts w:hint="eastAsia" w:ascii="仿宋" w:hAnsi="仿宋" w:eastAsia="仿宋" w:cs="仿宋"/>
          <w:b w:val="0"/>
          <w:bCs w:val="0"/>
          <w:sz w:val="32"/>
          <w:szCs w:val="32"/>
        </w:rPr>
        <w:t>4.2.1 先期处置</w:t>
      </w:r>
      <w:bookmarkEnd w:id="6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生产安全事故发生后，属地</w:t>
      </w:r>
      <w:r>
        <w:rPr>
          <w:rFonts w:hint="eastAsia" w:ascii="仿宋" w:hAnsi="仿宋" w:eastAsia="仿宋" w:cs="仿宋"/>
          <w:sz w:val="32"/>
          <w:szCs w:val="32"/>
          <w:lang w:eastAsia="zh-CN"/>
        </w:rPr>
        <w:t>镇</w:t>
      </w:r>
      <w:r>
        <w:rPr>
          <w:rFonts w:hint="eastAsia" w:ascii="仿宋" w:hAnsi="仿宋" w:eastAsia="仿宋" w:cs="仿宋"/>
          <w:sz w:val="32"/>
          <w:szCs w:val="32"/>
        </w:rPr>
        <w:t>（街道）及行业主管部门主要负责人应立即赶赴现场，组织指挥相关部门及专业应急救援队伍进行先期处置，并根据实际情况，采取下列必要措施：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（1）实施紧急疏散，组织群众开展自救互救；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（2）紧急调配本行政区域内应急资源用于应急处置；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（3）划定警戒区域，采取必要管制措施；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（4）实施动态监测，进一步调查核实；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（5）向社会发出危险或者避险警示，通报事故可能危害的相关区域，做好相应准备；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（6）及时向县应急办报告，并提出应急处置建议和救援支持请求。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0" w:name="_Toc30699"/>
      <w:r>
        <w:rPr>
          <w:rFonts w:hint="eastAsia" w:ascii="仿宋" w:hAnsi="仿宋" w:eastAsia="仿宋" w:cs="仿宋"/>
          <w:b w:val="0"/>
          <w:bCs w:val="0"/>
          <w:sz w:val="32"/>
          <w:szCs w:val="32"/>
        </w:rPr>
        <w:t>4.2.2 应急决策</w:t>
      </w:r>
      <w:bookmarkEnd w:id="7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生产安全事故应急指挥部根据事故的性质、类别、危害程度、范围和可控情况，作出如下处置（其中较大、重大、特别重大生产安全事故还应根据国家、省、市生产安全事故应急指挥机构的指令进行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（1）对事发地</w:t>
      </w:r>
      <w:r>
        <w:rPr>
          <w:rFonts w:hint="eastAsia" w:ascii="仿宋" w:hAnsi="仿宋" w:eastAsia="仿宋" w:cs="仿宋"/>
          <w:sz w:val="32"/>
          <w:szCs w:val="32"/>
          <w:lang w:eastAsia="zh-CN"/>
        </w:rPr>
        <w:t>镇</w:t>
      </w:r>
      <w:r>
        <w:rPr>
          <w:rFonts w:hint="eastAsia" w:ascii="仿宋" w:hAnsi="仿宋" w:eastAsia="仿宋" w:cs="仿宋"/>
          <w:sz w:val="32"/>
          <w:szCs w:val="32"/>
        </w:rPr>
        <w:t>提出事故应急处置要求，指令县级有关部门立即采取相应的应急措施。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（2）向县委、县政府和市应急局管理报告，必要时请求上级给予支持，当上级政府启动应急处置程序时，服从上级领导机构的统一指挥，并做好相关协助工作。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（3）及时派出工作组、专家组或有关部门负责人赶赴事发地现场进行指导。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（4）发布启动相应的应急预案指令。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（5）县生产安全事故应急指挥部负责人赴事故发生地进行现场指挥。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（6）调集专业处置力量和应急救援物资参与救援，必要时请求武警部队给予救援支持。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（7）对可能或已经引发自然灾害、公共卫生和社会安全突发事件的，及时上报县政府，同时通报相关领域的应急指挥机构。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（8）按照市委、市政府和县委、县政府的有关指示，进一步采取相关处置措施。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1" w:name="_Toc16948"/>
      <w:r>
        <w:rPr>
          <w:rFonts w:hint="eastAsia" w:ascii="仿宋" w:hAnsi="仿宋" w:eastAsia="仿宋" w:cs="仿宋"/>
          <w:b w:val="0"/>
          <w:bCs w:val="0"/>
          <w:sz w:val="32"/>
          <w:szCs w:val="32"/>
        </w:rPr>
        <w:t>4.2.3 现场指挥</w:t>
      </w:r>
      <w:bookmarkEnd w:id="7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发生后，县应急管理局根据事故情况成立现场救援指挥部并承担以下职责：执行县生产安全事故应急救援指挥部的决策和命令；组织、协调治安、交通运输、卫生防疫、物资等保障；迅速了解相关情况及已采取的先期处理情况，及时掌握发展趋势，研究制定处置方案并组织指挥实施，及时将现场的各种重要情况向县生产安全事故应急救援指挥部报告；迅速控制事态，做好人员疏散安置，安抚工作、稳定群众；做好善后处理工作，防止事件出现“放大效应”和次生、衍生事件；尽快恢复正常生产、生活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现场救援指挥部根据应急处置的需要可对应成立下列应急救援工作组或临时增设相关工作组。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1</w:t>
      </w:r>
      <w:r>
        <w:rPr>
          <w:rFonts w:hint="eastAsia" w:ascii="仿宋" w:hAnsi="仿宋" w:eastAsia="仿宋" w:cs="仿宋"/>
          <w:b w:val="0"/>
          <w:bCs w:val="0"/>
          <w:sz w:val="32"/>
          <w:szCs w:val="32"/>
        </w:rPr>
        <w:t>）抢险救援组：</w:t>
      </w:r>
      <w:r>
        <w:rPr>
          <w:rFonts w:hint="eastAsia" w:ascii="仿宋" w:hAnsi="仿宋" w:eastAsia="仿宋" w:cs="仿宋"/>
          <w:sz w:val="32"/>
          <w:szCs w:val="32"/>
        </w:rPr>
        <w:t>由县应急管理局、县消防救援大队、县交通运输局等部门人员组成，组织专业抢险救援力量，开展现场处置工作。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（2）医疗卫生组：</w:t>
      </w:r>
      <w:r>
        <w:rPr>
          <w:rFonts w:hint="eastAsia" w:ascii="仿宋" w:hAnsi="仿宋" w:eastAsia="仿宋" w:cs="仿宋"/>
          <w:sz w:val="32"/>
          <w:szCs w:val="32"/>
        </w:rPr>
        <w:t>由县卫生健康局等部门人员组成，负责医疗救护、卫生防疫工作。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（3）秩序维护组：</w:t>
      </w:r>
      <w:r>
        <w:rPr>
          <w:rFonts w:hint="eastAsia" w:ascii="仿宋" w:hAnsi="仿宋" w:eastAsia="仿宋" w:cs="仿宋"/>
          <w:sz w:val="32"/>
          <w:szCs w:val="32"/>
        </w:rPr>
        <w:t>由县公安局等部门人员组成，协调实施现场警戒，人员疏散、维护治安秩序，保护事故现场；负责协调事发地交通管制等工作。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（4）后勤保障组：</w:t>
      </w:r>
      <w:r>
        <w:rPr>
          <w:rFonts w:hint="eastAsia" w:ascii="仿宋" w:hAnsi="仿宋" w:eastAsia="仿宋" w:cs="仿宋"/>
          <w:sz w:val="32"/>
          <w:szCs w:val="32"/>
        </w:rPr>
        <w:t>由县财政局、县交通运输局、电力等相关部门人员组成，负责应急处置所需物资、装备、资金、交通工具、电力的供应，确保运输和通信畅通。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（5）善后处理组：</w:t>
      </w:r>
      <w:r>
        <w:rPr>
          <w:rFonts w:hint="eastAsia" w:ascii="仿宋" w:hAnsi="仿宋" w:eastAsia="仿宋" w:cs="仿宋"/>
          <w:sz w:val="32"/>
          <w:szCs w:val="32"/>
        </w:rPr>
        <w:t>由行业主管部门、县民政局、县财政局、县应急管理局、县人社局等部门及事故发生地</w:t>
      </w:r>
      <w:r>
        <w:rPr>
          <w:rFonts w:hint="eastAsia" w:ascii="仿宋" w:hAnsi="仿宋" w:eastAsia="仿宋" w:cs="仿宋"/>
          <w:sz w:val="32"/>
          <w:szCs w:val="32"/>
          <w:lang w:eastAsia="zh-CN"/>
        </w:rPr>
        <w:t>镇</w:t>
      </w:r>
      <w:r>
        <w:rPr>
          <w:rFonts w:hint="eastAsia" w:ascii="仿宋" w:hAnsi="仿宋" w:eastAsia="仿宋" w:cs="仿宋"/>
          <w:sz w:val="32"/>
          <w:szCs w:val="32"/>
        </w:rPr>
        <w:t>人民政府人员组成，负责受灾群众的安置和应急救援人员及疏散安置人员的生活保障，做好事故善后处理工作。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（6）舆论引导组：</w:t>
      </w:r>
      <w:r>
        <w:rPr>
          <w:rFonts w:hint="eastAsia" w:ascii="仿宋" w:hAnsi="仿宋" w:eastAsia="仿宋" w:cs="仿宋"/>
          <w:sz w:val="32"/>
          <w:szCs w:val="32"/>
        </w:rPr>
        <w:t>由县委宣传部牵头组织有关方面组成，负责制订新闻报道方案，发布事故进展和处置情况信息，引导舆情。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（7）技术专家组：</w:t>
      </w:r>
      <w:r>
        <w:rPr>
          <w:rFonts w:hint="eastAsia" w:ascii="仿宋" w:hAnsi="仿宋" w:eastAsia="仿宋" w:cs="仿宋"/>
          <w:sz w:val="32"/>
          <w:szCs w:val="32"/>
        </w:rPr>
        <w:t>由相关领域的技术和管理专家组成，参与现场应急处置方案的研讨和制定，对救援过程中遇到的技术难题及时给予技术指导，协同现场救援指挥部制定应急结束后的恢复计划，参与事故调查工作。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rPr>
        <w:t>（8）事故调查组：</w:t>
      </w:r>
      <w:r>
        <w:rPr>
          <w:rFonts w:hint="eastAsia" w:ascii="仿宋" w:hAnsi="仿宋" w:eastAsia="仿宋" w:cs="仿宋"/>
          <w:sz w:val="32"/>
          <w:szCs w:val="32"/>
        </w:rPr>
        <w:t>由县应急管理局牵头，组织相关部门、检测机构及专家负责事故现场检测、鉴定与评估，综合分析和评价检测数据，查找事故原因，评估事故发展趋势，预测事故后果，为制定现场抢救方案和事故调查提供依据。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9</w:t>
      </w:r>
      <w:r>
        <w:rPr>
          <w:rFonts w:hint="eastAsia" w:ascii="仿宋" w:hAnsi="仿宋" w:eastAsia="仿宋" w:cs="仿宋"/>
          <w:b w:val="0"/>
          <w:bCs w:val="0"/>
          <w:sz w:val="32"/>
          <w:szCs w:val="32"/>
        </w:rPr>
        <w:t>）综合协调组：由县应急管理局负责，协调以上各组及时向县委、县政府和县安全生产委员会报告事故抢险救援进展情况，落实县委、县政府、县安全生产委员会领导同志关于事故抢险救援的指示和批示。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2" w:name="_Toc25519"/>
      <w:r>
        <w:rPr>
          <w:rFonts w:hint="eastAsia" w:ascii="仿宋" w:hAnsi="仿宋" w:eastAsia="仿宋" w:cs="仿宋"/>
          <w:b w:val="0"/>
          <w:bCs w:val="0"/>
          <w:sz w:val="32"/>
          <w:szCs w:val="32"/>
        </w:rPr>
        <w:t>4.2.4 应急处置</w:t>
      </w:r>
      <w:bookmarkEnd w:id="7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（1）现场信息获取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组织现场人员、应急测绘和勘察队伍等，利用无人机遥感、北斗导航、雷达测量、地面勘察等手段获取现场影像，</w:t>
      </w:r>
      <w:r>
        <w:rPr>
          <w:rFonts w:hint="eastAsia" w:ascii="仿宋" w:hAnsi="仿宋" w:eastAsia="仿宋" w:cs="仿宋"/>
          <w:sz w:val="32"/>
          <w:szCs w:val="32"/>
        </w:rPr>
        <w:t>分析研判道路桥梁、通信、电力等基础设施和居民住房损毁情况，重要目标物、人员密集场所和人口分布等信息，提出初步评估意见，向现场指挥机构和有关部门报告。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（2）摸排情况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①受伤、失联、受困、受威胁等人员情况。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②受威胁对象情况，包括厂矿、建筑物、重要设施等情况。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③设施单位和场所情况，如基本情况、平面布局、生产工艺、物料储存、重点部位、功能分区等情况。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④现场参与处置的力量、资源等情况。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⑤现场处置进展情况。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⑥其他需要摸排的情况。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i w:val="0"/>
          <w:iCs w:val="0"/>
          <w:sz w:val="32"/>
          <w:szCs w:val="32"/>
        </w:rPr>
      </w:pPr>
      <w:r>
        <w:rPr>
          <w:rFonts w:hint="eastAsia" w:ascii="仿宋" w:hAnsi="仿宋" w:eastAsia="仿宋" w:cs="仿宋"/>
          <w:b w:val="0"/>
          <w:bCs w:val="0"/>
          <w:i w:val="0"/>
          <w:iCs w:val="0"/>
          <w:sz w:val="32"/>
          <w:szCs w:val="32"/>
        </w:rPr>
        <w:t>（3）态势研判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①利用强有力的辅助指挥专家团队。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②迅速研判事故的发展趋势，预判是否扩大。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③对事故处置的需求进行分析、评估和研判。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④评估应急处置进展和成效。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⑤其他需要研判的事项。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（4）制定方案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明确“安全第一、科学施救”的指导思想、现场处置的指挥权限、应急处置的措施手段、现场各应急处置力量的任务和需求、支持现场处置行动的各种保障措施、各环节安全保障规定。以及其他需要在现场处置方案中需要明确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（5）抢救人员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①疏散转移。现场指挥部组织各方力量有序、高效将受威胁群众疏散转移至安全区域，并加强被疏散转移的人员管理。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②搜索营救。在确保安全的前提下，具备安全生产等救援能力的队伍第一时间搜索失联人员，抢救被困人员。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③医疗救援。迅速协调最优医疗资源全力以赴救治伤员，设置现场救治点，及时转移伤病员，组织专业医疗人员、社会志愿者等及时对受害群众开展心理救助。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（6）排危除险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①坚持“科学安全、有序高效”的处置原则，采取有效措施控制事态发展，在具备充分条件的情况下，彻底排除险情。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②现场指挥部组织相关专家、专业救援队伍指挥员等反复论证、充分酝酿制订科学严谨的排危除险方案。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③现场指挥部召集涉事单位（企业）负责人、安全管理责任人、专业技术人员第一时间赶到现场参与排危除险。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（7）秩序管控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划定警戒区域。应急救援组根据现场情况设置核心处置区，划定合理、足够的警戒区域，实行严格现场管控，未经现场指挥部允许严禁与抢险救援无关人员进入管控区域，严控高危区域抢险作业人员数量，确保抢险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交通秩序管控。公安交警部门对事故现场及周边道路优化交通组织，落实管控措施，开辟绿色应急生命通道，优先保障应急指挥、抢险救援、医疗救护、转移疏散群众等车辆通行，搭建快速、高效、有序、顺畅的应急通道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③为避免意外伤亡，未经允许，严禁任何新闻记者、自媒体、无关人员等进入核心处置区内采访报道和采集影像资料。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3" w:name="_Toc17389"/>
      <w:r>
        <w:rPr>
          <w:rFonts w:hint="eastAsia" w:ascii="仿宋" w:hAnsi="仿宋" w:eastAsia="仿宋" w:cs="仿宋"/>
          <w:b w:val="0"/>
          <w:bCs w:val="0"/>
          <w:sz w:val="32"/>
          <w:szCs w:val="32"/>
        </w:rPr>
        <w:t>4.2.5安全防护</w:t>
      </w:r>
      <w:bookmarkEnd w:id="7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应急救援要做好救援现场的安全管理和救援人员、群众的安全防护工作。现场救援人员应根据需要携带或佩用专业应急防护装备，采取安全防护措施，严格执行应急救援人员进入和离开事故现场的相关规定。现场救援指挥部根据救援现场需要做好协调、调集相应安全防护装备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（1）安全管理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风险评估。救援行动前和过程中，现场指挥部和各级指挥员应当充分收集灾情、环境、气象等信息，针对队伍行进、作业条件、救援流程、风险因素等环节，开展全过程、全要素安全评估。现场指挥部明确专人负责现场安全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②统一指挥。现场救援行动由现场指挥部统一指挥、有序行动，确保安全。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③应急避险。各类事故应急救援时，均应制定应急避险预案，明确撤离路线和警示信号，一旦遭遇险情，及时启动应急预案，迅速、高效、安全实施紧急避险和营救行动。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④熔断机制。当救援人员生命安全受到或可能受到严重威胁时，必须实行安全熔断机制，采取紧急避险措施，防止造成人员伤亡。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（2）现场救援指挥部负责组织群众的安全防护工作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①督促事故发生单位和当地政府建立应急互动机制，确定保护群众安全需要采取的安全防护措施。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②决定应急状态下群众疏散、转移和安置的方式、范围、路线、程序。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③指定有关部门负责实施疏散、转移。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④建议启动应急避难场所。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⑤开展医疗、防疫和疾病控制工作。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⑥负责事故现场治安管理等工作。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4" w:name="_Toc17430"/>
      <w:r>
        <w:rPr>
          <w:rFonts w:hint="eastAsia" w:ascii="仿宋" w:hAnsi="仿宋" w:eastAsia="仿宋" w:cs="仿宋"/>
          <w:b w:val="0"/>
          <w:bCs w:val="0"/>
          <w:sz w:val="32"/>
          <w:szCs w:val="32"/>
        </w:rPr>
        <w:t>4.2.6 社会动员</w:t>
      </w:r>
      <w:bookmarkEnd w:id="7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（1）事发地</w:t>
      </w:r>
      <w:r>
        <w:rPr>
          <w:rFonts w:hint="eastAsia" w:ascii="仿宋" w:hAnsi="仿宋" w:eastAsia="仿宋" w:cs="仿宋"/>
          <w:sz w:val="32"/>
          <w:szCs w:val="32"/>
          <w:lang w:eastAsia="zh-CN"/>
        </w:rPr>
        <w:t>镇</w:t>
      </w:r>
      <w:r>
        <w:rPr>
          <w:rFonts w:hint="eastAsia" w:ascii="仿宋" w:hAnsi="仿宋" w:eastAsia="仿宋" w:cs="仿宋"/>
          <w:sz w:val="32"/>
          <w:szCs w:val="32"/>
        </w:rPr>
        <w:t>人民政府视情况需要组织动员本行政区域社会力量参与应急救援工作。必要时，报请县政府组织动员全县相关社会力量。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（2）必要时，向有关单位和个人依法征用应急救援所需设施、设备、场地、交通工具和其他物资，要求有关单位供应生活必需品和应急救援物资，提供医疗、交通等公共服务。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（3）超出事发地</w:t>
      </w:r>
      <w:r>
        <w:rPr>
          <w:rFonts w:hint="eastAsia" w:ascii="仿宋" w:hAnsi="仿宋" w:eastAsia="仿宋" w:cs="仿宋"/>
          <w:sz w:val="32"/>
          <w:szCs w:val="32"/>
          <w:lang w:eastAsia="zh-CN"/>
        </w:rPr>
        <w:t>镇</w:t>
      </w:r>
      <w:r>
        <w:rPr>
          <w:rFonts w:hint="eastAsia" w:ascii="仿宋" w:hAnsi="仿宋" w:eastAsia="仿宋" w:cs="仿宋"/>
          <w:sz w:val="32"/>
          <w:szCs w:val="32"/>
        </w:rPr>
        <w:t>处置能力时，</w:t>
      </w:r>
      <w:r>
        <w:rPr>
          <w:rFonts w:hint="eastAsia" w:ascii="仿宋" w:hAnsi="仿宋" w:eastAsia="仿宋" w:cs="仿宋"/>
          <w:sz w:val="32"/>
          <w:szCs w:val="32"/>
          <w:lang w:eastAsia="zh-CN"/>
        </w:rPr>
        <w:t>镇</w:t>
      </w:r>
      <w:r>
        <w:rPr>
          <w:rFonts w:hint="eastAsia" w:ascii="仿宋" w:hAnsi="仿宋" w:eastAsia="仿宋" w:cs="仿宋"/>
          <w:sz w:val="32"/>
          <w:szCs w:val="32"/>
        </w:rPr>
        <w:t>向县政府申请支援。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（4）超出县政府处置能力时，县政府向市政府或市应急局申请支援。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5" w:name="_Toc21537"/>
      <w:r>
        <w:rPr>
          <w:rFonts w:hint="eastAsia" w:ascii="仿宋" w:hAnsi="仿宋" w:eastAsia="仿宋" w:cs="仿宋"/>
          <w:b w:val="0"/>
          <w:bCs w:val="0"/>
          <w:sz w:val="32"/>
          <w:szCs w:val="32"/>
        </w:rPr>
        <w:t>4.2.7 检测评估</w:t>
      </w:r>
      <w:bookmarkEnd w:id="7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现场指挥部事故调查组负责组织事故现场检测与评估工作：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（1）综合分析和评价检测数据，查找事故原因，评估事故发展趋势，预测事故后果，为制订现场抢救方案和事故调查提供参考。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（2）对现场事故规模、影响边界及气象条件，对食物和饮用水卫生以及水体、土壤、农作物等的污染，可能产生的二次反应有害物，爆炸危险性和受损建筑垮塌的危险性以及污染物质滞留区等进行监测。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（3）指导现场群众疏散以及提供应急救援所需的有关综合性报告和气象、风向、地质、水文资料。监测与评估报告要及时向县应急局报告。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76" w:name="_Toc22748"/>
      <w:r>
        <w:rPr>
          <w:rFonts w:hint="eastAsia" w:ascii="仿宋" w:hAnsi="仿宋" w:eastAsia="仿宋" w:cs="仿宋"/>
          <w:b w:val="0"/>
          <w:bCs w:val="0"/>
          <w:sz w:val="32"/>
          <w:szCs w:val="32"/>
        </w:rPr>
        <w:t>4.2.8 扩大应急响应</w:t>
      </w:r>
      <w:bookmarkEnd w:id="7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当事故态势难以控制或有扩大、发展趋势时，现场救援指挥部应迅速向上级生产安全事故应急指挥部汇报事故现场情况，请求支援。并按程序请求提高应急响应级别。</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77" w:name="_Toc14536"/>
      <w:bookmarkStart w:id="78" w:name="_Toc14757"/>
      <w:bookmarkStart w:id="79" w:name="_Toc3577"/>
      <w:r>
        <w:rPr>
          <w:rFonts w:hint="eastAsia" w:ascii="楷体" w:hAnsi="楷体" w:eastAsia="楷体" w:cs="楷体"/>
          <w:sz w:val="32"/>
          <w:szCs w:val="32"/>
          <w:lang w:val="zh-CN"/>
        </w:rPr>
        <w:t>4.3 信息发布与舆论引导</w:t>
      </w:r>
      <w:bookmarkEnd w:id="77"/>
      <w:bookmarkEnd w:id="78"/>
      <w:bookmarkEnd w:id="79"/>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80" w:name="_Toc26778"/>
      <w:r>
        <w:rPr>
          <w:rFonts w:hint="eastAsia" w:ascii="仿宋" w:hAnsi="仿宋" w:eastAsia="仿宋" w:cs="仿宋"/>
          <w:b w:val="0"/>
          <w:bCs w:val="0"/>
          <w:sz w:val="32"/>
          <w:szCs w:val="32"/>
        </w:rPr>
        <w:t>4.3.1 信息发布</w:t>
      </w:r>
      <w:bookmarkEnd w:id="8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般生产安全事故的信息发布事项，由县委宣传部会同有关部门具体负责组织生产安全事故信息的发布工作；较大及以上生产安全事故的信息发布事项由县委宣传部在市委宣传部的指导下组织发布。事故信息发布做到及时、准确、客观、全面。拟定发布内容，选择举行新闻发布会、媒体吹风会、授权新闻单位发布等多种形式，及时对外发布权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（1）现场指挥部明确新闻发言人，统一对外发布信息，接受媒体采访。新闻发言人一般由政府办负责人、安全生产行业主管部门负责人担任，或县生产安全事故应急指挥部确定的相关负责人担任。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（2）各行业主管部门负责本行业应急救援信息的收集、分析和处理。对外发布的事故情况、应急指挥情况、人员伤亡情况、救援进展情况等各种信息应经过现场指挥部审核后，统一发布。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（3）明确时限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0-2小时，要在事故后的第一时间通过权威媒体向社会发布简要信息，包括事故基本情况，时间、地点、涉事对象等基本要素。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-24小时，发布事故救援进展，包括指挥部搭建情况、领导指挥情况、人员搜救情况、群众转移疏散情况以及提醒群众的注意事项。召开新闻发布会，发布救援进展，人员伤亡情况，伤员救治情况、事故初步原因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24小时以后，根据事故进展情况，以及救援行动取得的关键进展，事态发生重大变化等关键节点及时公布相关信息，持续发布救援工作进展。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81" w:name="_Toc23697"/>
      <w:r>
        <w:rPr>
          <w:rFonts w:hint="eastAsia" w:ascii="仿宋" w:hAnsi="仿宋" w:eastAsia="仿宋" w:cs="仿宋"/>
          <w:b w:val="0"/>
          <w:bCs w:val="0"/>
          <w:sz w:val="32"/>
          <w:szCs w:val="32"/>
        </w:rPr>
        <w:t>4.3.2 舆论引导</w:t>
      </w:r>
      <w:bookmarkEnd w:id="8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加强报刊、广播电视和网络等媒体报道服务、监督管理，加强舆情监测，做好舆情引导，及时向牵头领导提出处置建议，做到舆情引导处置与生产安全事故处置有机衔接、协调推进。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（1）关注。</w:t>
      </w:r>
      <w:r>
        <w:rPr>
          <w:rFonts w:hint="eastAsia" w:ascii="仿宋" w:hAnsi="仿宋" w:eastAsia="仿宋" w:cs="仿宋"/>
          <w:sz w:val="32"/>
          <w:szCs w:val="32"/>
        </w:rPr>
        <w:t>县委宣传部要关注网络舆情发展变化，加强对网站和论坛、新闻跟帖、微博、微信、移动客户端等网络平台的信息监控，及时准确掌握舆论热点。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（2）研判。</w:t>
      </w:r>
      <w:r>
        <w:rPr>
          <w:rFonts w:hint="eastAsia" w:ascii="仿宋" w:hAnsi="仿宋" w:eastAsia="仿宋" w:cs="仿宋"/>
          <w:sz w:val="32"/>
          <w:szCs w:val="32"/>
        </w:rPr>
        <w:t>县委宣传部在现场指挥部宣传报道组的统筹指导下，及时会商研判，分析舆情走势，发现重点舆情或隐患及时报告。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（3）应对。</w:t>
      </w:r>
      <w:r>
        <w:rPr>
          <w:rFonts w:hint="eastAsia" w:ascii="仿宋" w:hAnsi="仿宋" w:eastAsia="仿宋" w:cs="仿宋"/>
          <w:sz w:val="32"/>
          <w:szCs w:val="32"/>
        </w:rPr>
        <w:t>发现负面报道要及时妥善应对，依法严厉打击网上散布谣言、擅自发布敏感信息等行为，及时澄清不实言论。</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82" w:name="_Toc24535"/>
      <w:bookmarkStart w:id="83" w:name="_Toc19802"/>
      <w:bookmarkStart w:id="84" w:name="_Toc14462"/>
      <w:r>
        <w:rPr>
          <w:rFonts w:hint="eastAsia" w:ascii="楷体" w:hAnsi="楷体" w:eastAsia="楷体" w:cs="楷体"/>
          <w:sz w:val="32"/>
          <w:szCs w:val="32"/>
          <w:lang w:val="zh-CN"/>
        </w:rPr>
        <w:t>4.4 应急结束</w:t>
      </w:r>
      <w:bookmarkEnd w:id="82"/>
      <w:bookmarkEnd w:id="83"/>
      <w:bookmarkEnd w:id="8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谁启动，谁终止”原则，经现场救援指挥部确认事故得到有效控制、危害已经消除、无继发可能后，现场救援指挥部向县生产安全事故应急指挥部提交结束现场应急处置的报告。经批准后，宣布应急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宣布应急状态结束后，相关部门和企业应按照有关要求及时补充应急救援物资和设备，做好应急准备。</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85" w:name="_Toc15406"/>
      <w:bookmarkStart w:id="86" w:name="_Toc13857"/>
      <w:bookmarkStart w:id="87" w:name="_Toc18788"/>
      <w:r>
        <w:rPr>
          <w:rFonts w:hint="eastAsia" w:ascii="黑体" w:hAnsi="黑体" w:eastAsia="黑体" w:cs="黑体"/>
          <w:b w:val="0"/>
          <w:bCs w:val="0"/>
          <w:sz w:val="32"/>
          <w:szCs w:val="32"/>
          <w:lang w:val="zh-CN"/>
        </w:rPr>
        <w:t>五、后期处置</w:t>
      </w:r>
      <w:bookmarkEnd w:id="85"/>
      <w:bookmarkEnd w:id="86"/>
      <w:bookmarkEnd w:id="87"/>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88" w:name="_Toc10658"/>
      <w:bookmarkStart w:id="89" w:name="_Toc16968"/>
      <w:bookmarkStart w:id="90" w:name="_Toc9024"/>
      <w:r>
        <w:rPr>
          <w:rFonts w:hint="eastAsia" w:ascii="楷体" w:hAnsi="楷体" w:eastAsia="楷体" w:cs="楷体"/>
          <w:sz w:val="32"/>
          <w:szCs w:val="32"/>
          <w:lang w:val="zh-CN"/>
        </w:rPr>
        <w:t>5.1 善后处置</w:t>
      </w:r>
      <w:bookmarkEnd w:id="88"/>
      <w:bookmarkEnd w:id="89"/>
      <w:bookmarkEnd w:id="9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事发地</w:t>
      </w:r>
      <w:r>
        <w:rPr>
          <w:rFonts w:hint="eastAsia" w:ascii="仿宋" w:hAnsi="仿宋" w:eastAsia="仿宋" w:cs="仿宋"/>
          <w:sz w:val="32"/>
          <w:szCs w:val="32"/>
          <w:lang w:eastAsia="zh-CN"/>
        </w:rPr>
        <w:t>镇</w:t>
      </w:r>
      <w:r>
        <w:rPr>
          <w:rFonts w:hint="eastAsia" w:ascii="仿宋" w:hAnsi="仿宋" w:eastAsia="仿宋" w:cs="仿宋"/>
          <w:sz w:val="32"/>
          <w:szCs w:val="32"/>
        </w:rPr>
        <w:t>人民政府负责组织善后处置工作，县级相关职能部门配合。包括人员安置、征用物资补偿、灾后重建、伤亡人员抚恤、司法援助以及疾病预防与控制，污染物收集与处理等事项。尽快消除事故带来的不利影响，保证社会稳定，尽快恢复正常生活、生产秩序。</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91" w:name="_Toc31506"/>
      <w:bookmarkStart w:id="92" w:name="_Toc29648"/>
      <w:bookmarkStart w:id="93" w:name="_Toc30264"/>
      <w:r>
        <w:rPr>
          <w:rFonts w:hint="eastAsia" w:ascii="楷体" w:hAnsi="楷体" w:eastAsia="楷体" w:cs="楷体"/>
          <w:sz w:val="32"/>
          <w:szCs w:val="32"/>
          <w:lang w:val="zh-CN"/>
        </w:rPr>
        <w:t>5.2 社会救助及保险</w:t>
      </w:r>
      <w:bookmarkEnd w:id="91"/>
      <w:bookmarkEnd w:id="92"/>
      <w:bookmarkEnd w:id="9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生产安全事故发生后，各类保险经办机构要积极履行保险责任，迅速开展保险理赔工作。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相关部门</w:t>
      </w:r>
      <w:r>
        <w:rPr>
          <w:rFonts w:hint="eastAsia" w:ascii="仿宋" w:hAnsi="仿宋" w:eastAsia="仿宋" w:cs="仿宋"/>
          <w:sz w:val="32"/>
          <w:szCs w:val="32"/>
        </w:rPr>
        <w:t>应制定救济方案，明确救济职责和受害人员申请救济的程序，确保事故发生后，救济工作及时到位。同时，应制定事故法律援助方案，为受害人向事故责任单位或者个人索赔提供法律援助。</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94" w:name="_Toc5579"/>
      <w:bookmarkStart w:id="95" w:name="_Toc8433"/>
      <w:bookmarkStart w:id="96" w:name="_Toc2330"/>
      <w:r>
        <w:rPr>
          <w:rFonts w:hint="eastAsia" w:ascii="楷体" w:hAnsi="楷体" w:eastAsia="楷体" w:cs="楷体"/>
          <w:sz w:val="32"/>
          <w:szCs w:val="32"/>
          <w:lang w:val="zh-CN"/>
        </w:rPr>
        <w:t>5.3 事故调查和应急救援工作总结</w:t>
      </w:r>
      <w:bookmarkEnd w:id="94"/>
      <w:bookmarkEnd w:id="95"/>
      <w:bookmarkEnd w:id="9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救援工作结束后，县生产安全事故应急指挥部将有关信息资料移交到县应急管理局归档，并指令有关部门对各自领域生产安全事故应急处置情况进行评估。根据事故时的检测、鉴定数据，分析事故原因，评估事故应急响应情况，评估报告要及时报送县应急办。</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97" w:name="_Toc17199"/>
      <w:bookmarkStart w:id="98" w:name="_Toc18772"/>
      <w:bookmarkStart w:id="99" w:name="_Toc25798"/>
      <w:r>
        <w:rPr>
          <w:rFonts w:hint="eastAsia" w:ascii="黑体" w:hAnsi="黑体" w:eastAsia="黑体" w:cs="黑体"/>
          <w:b w:val="0"/>
          <w:bCs w:val="0"/>
          <w:sz w:val="32"/>
          <w:szCs w:val="32"/>
          <w:lang w:val="zh-CN"/>
        </w:rPr>
        <w:t>六、保障措施</w:t>
      </w:r>
      <w:bookmarkEnd w:id="97"/>
      <w:bookmarkEnd w:id="98"/>
      <w:bookmarkEnd w:id="99"/>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00" w:name="_Toc583"/>
      <w:bookmarkStart w:id="101" w:name="_Toc8712"/>
      <w:bookmarkStart w:id="102" w:name="_Toc11707"/>
      <w:r>
        <w:rPr>
          <w:rFonts w:hint="eastAsia" w:ascii="楷体" w:hAnsi="楷体" w:eastAsia="楷体" w:cs="楷体"/>
          <w:sz w:val="32"/>
          <w:szCs w:val="32"/>
          <w:lang w:val="zh-CN"/>
        </w:rPr>
        <w:t>6.1 通信与信息保障</w:t>
      </w:r>
      <w:bookmarkEnd w:id="100"/>
      <w:bookmarkEnd w:id="101"/>
      <w:bookmarkEnd w:id="10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安全生产应急指挥部与省、市安全生产应急指挥部互联互通，要切实抓好生产安全应急指挥平台的使用、运行、维护和管理。建立完善全县重大危险源信息库、救援力量和资源信息数据库；规范信息获取、分析、发布、报送格式和程序，保证县级有关部门及其专业应急机构和县级应急机构之间的信息资源共享，为应急决策提供相关信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有关部门应急救援指挥机构负责本部门相关信息收集、分析和处理，定期向县应急管理局报送有关信息，重要信息和变更信息要及时报送，县应急管理局负责收集、分析和处理全县生产安全事故应急救援有关信息，并及时向县委、县政府报送。</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03" w:name="_Toc28520"/>
      <w:bookmarkStart w:id="104" w:name="_Toc16070"/>
      <w:bookmarkStart w:id="105" w:name="_Toc13338"/>
      <w:r>
        <w:rPr>
          <w:rFonts w:hint="eastAsia" w:ascii="楷体" w:hAnsi="楷体" w:eastAsia="楷体" w:cs="楷体"/>
          <w:sz w:val="32"/>
          <w:szCs w:val="32"/>
          <w:lang w:val="zh-CN"/>
        </w:rPr>
        <w:t>6.2 应急支援与保障</w:t>
      </w:r>
      <w:bookmarkEnd w:id="103"/>
      <w:bookmarkEnd w:id="104"/>
      <w:bookmarkEnd w:id="105"/>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06" w:name="_Toc26681"/>
      <w:r>
        <w:rPr>
          <w:rFonts w:hint="eastAsia" w:ascii="仿宋" w:hAnsi="仿宋" w:eastAsia="仿宋" w:cs="仿宋"/>
          <w:b w:val="0"/>
          <w:bCs w:val="0"/>
          <w:sz w:val="32"/>
          <w:szCs w:val="32"/>
        </w:rPr>
        <w:t>6.2.1 救援装备保障</w:t>
      </w:r>
      <w:bookmarkEnd w:id="10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w:t>
      </w:r>
      <w:r>
        <w:rPr>
          <w:rFonts w:hint="eastAsia" w:ascii="仿宋" w:hAnsi="仿宋" w:eastAsia="仿宋" w:cs="仿宋"/>
          <w:sz w:val="32"/>
          <w:szCs w:val="32"/>
        </w:rPr>
        <w:t>、县级有关部门、工业园区和相关企业应建立应急救援设施、设备、物资及救治药品和医疗器械等储备制度，储备必要的应急物资和装备。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各专业应急救援队伍和企业根据实际情况和需要配备必要的应急救援装备。专业应急救援指挥机构应当掌握本专业的特种救援装备情况，各专业队伍按规程配备救援装备。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根据应急处置工作需求，现场指挥部统筹调集抢险救援所需的特种车辆、装备设备等。现场应急救援人员应当根据需要携带相应的专业防护装备，采取安全防护措施。</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07" w:name="_Toc16089"/>
      <w:r>
        <w:rPr>
          <w:rFonts w:hint="eastAsia" w:ascii="仿宋" w:hAnsi="仿宋" w:eastAsia="仿宋" w:cs="仿宋"/>
          <w:b w:val="0"/>
          <w:bCs w:val="0"/>
          <w:sz w:val="32"/>
          <w:szCs w:val="32"/>
        </w:rPr>
        <w:t>6.2.2 应急队伍保障</w:t>
      </w:r>
      <w:bookmarkEnd w:id="10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统筹各种应急救援力量，建立消防救援队伍、民兵预备役为骨干的救援队伍体系；各行业领域的企业应依法建立专（兼）职救援队伍；依托应急处置专家团队、特种专业救援队伍、社会力量及志愿者队伍。各</w:t>
      </w:r>
      <w:r>
        <w:rPr>
          <w:rFonts w:hint="eastAsia" w:ascii="仿宋" w:hAnsi="仿宋" w:eastAsia="仿宋" w:cs="仿宋"/>
          <w:sz w:val="32"/>
          <w:szCs w:val="32"/>
          <w:lang w:eastAsia="zh-CN"/>
        </w:rPr>
        <w:t>镇</w:t>
      </w:r>
      <w:r>
        <w:rPr>
          <w:rFonts w:hint="eastAsia" w:ascii="仿宋" w:hAnsi="仿宋" w:eastAsia="仿宋" w:cs="仿宋"/>
          <w:sz w:val="32"/>
          <w:szCs w:val="32"/>
        </w:rPr>
        <w:t>应建立完善应急队伍。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县级负有安全生产监督管理职责的部门应当指导、协调各自行业领域安全生产应急救援基地、应急救援队伍的建设，形成安全生产应急救援队伍体系。各</w:t>
      </w:r>
      <w:r>
        <w:rPr>
          <w:rFonts w:hint="eastAsia" w:ascii="仿宋" w:hAnsi="仿宋" w:eastAsia="仿宋" w:cs="仿宋"/>
          <w:sz w:val="32"/>
          <w:szCs w:val="32"/>
          <w:lang w:eastAsia="zh-CN"/>
        </w:rPr>
        <w:t>镇</w:t>
      </w:r>
      <w:r>
        <w:rPr>
          <w:rFonts w:hint="eastAsia" w:ascii="仿宋" w:hAnsi="仿宋" w:eastAsia="仿宋" w:cs="仿宋"/>
          <w:sz w:val="32"/>
          <w:szCs w:val="32"/>
        </w:rPr>
        <w:t>、行业主管部门负责检查并掌握相关应急救援力量的建设和准备情况。县应急管理局负责掌握全县生产安全事故应急救援力量的分布情况，指导、协调有关行业及生产经营单位安全生产专（兼）职应急救援队伍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必要时，请求驻</w:t>
      </w:r>
      <w:r>
        <w:rPr>
          <w:rFonts w:hint="eastAsia" w:ascii="仿宋" w:hAnsi="仿宋" w:eastAsia="仿宋" w:cs="仿宋"/>
          <w:sz w:val="32"/>
          <w:szCs w:val="32"/>
          <w:lang w:val="en-US" w:eastAsia="zh-CN"/>
        </w:rPr>
        <w:t>扎</w:t>
      </w:r>
      <w:r>
        <w:rPr>
          <w:rFonts w:hint="eastAsia" w:ascii="仿宋" w:hAnsi="仿宋" w:eastAsia="仿宋" w:cs="仿宋"/>
          <w:sz w:val="32"/>
          <w:szCs w:val="32"/>
        </w:rPr>
        <w:t>武警参与和支持事故应急抢险救援。</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08" w:name="_Toc12980"/>
      <w:r>
        <w:rPr>
          <w:rFonts w:hint="eastAsia" w:ascii="仿宋" w:hAnsi="仿宋" w:eastAsia="仿宋" w:cs="仿宋"/>
          <w:b w:val="0"/>
          <w:bCs w:val="0"/>
          <w:sz w:val="32"/>
          <w:szCs w:val="32"/>
        </w:rPr>
        <w:t>6.2.3 治安和交通运输保障</w:t>
      </w:r>
      <w:bookmarkEnd w:id="10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生产安全事故后，事故现场应实施治安警戒和治安管理，加强对重点区域、重点场所、重点人群、重要物资设备的防范保护，维持现场秩序，必要时及时疏散群众，保持社会治安秩序的稳定。根据需要及时对现场和相关通道实行交通管制，开设应急救援特别通道，保障救灾物资、器材和人员的运送，形成快速、高效、顺畅、协调的应急运输系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09" w:name="_Toc32548"/>
      <w:r>
        <w:rPr>
          <w:rFonts w:hint="eastAsia" w:ascii="仿宋" w:hAnsi="仿宋" w:eastAsia="仿宋" w:cs="仿宋"/>
          <w:b w:val="0"/>
          <w:bCs w:val="0"/>
          <w:sz w:val="32"/>
          <w:szCs w:val="32"/>
        </w:rPr>
        <w:t>6.2.4 医疗卫生保障</w:t>
      </w:r>
      <w:bookmarkEnd w:id="10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县卫健局要加强急救医疗服务网络的建设，配备相应的医疗救治药品物资、技术、设备和人员，提高医疗卫生机构应对生产安全事故的处置能力。</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10" w:name="_Toc13372"/>
      <w:r>
        <w:rPr>
          <w:rFonts w:hint="eastAsia" w:ascii="仿宋" w:hAnsi="仿宋" w:eastAsia="仿宋" w:cs="仿宋"/>
          <w:b w:val="0"/>
          <w:bCs w:val="0"/>
          <w:sz w:val="32"/>
          <w:szCs w:val="32"/>
        </w:rPr>
        <w:t>6.2.5 物资保障</w:t>
      </w:r>
      <w:bookmarkEnd w:id="11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w:t>
      </w:r>
      <w:r>
        <w:rPr>
          <w:rFonts w:hint="eastAsia" w:ascii="仿宋" w:hAnsi="仿宋" w:eastAsia="仿宋" w:cs="仿宋"/>
          <w:sz w:val="32"/>
          <w:szCs w:val="32"/>
        </w:rPr>
        <w:t>人民政府、县级有关部门及有关单位、企业应建立应急救援设施、设备、救治药品和医疗器械等储备制度，储备必要的应急物资和装备。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救援开展时立即启用本级政府设置的财政预备经费和储备的应急救援和救灾物资，必要时依法征用其他急需物资、设备、设施、工具。做好受灾群众的基本生活保障工作，提供食品、饮用水、衣被、燃料等基本生活必需品和临时住所。</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11" w:name="_Toc20070"/>
      <w:r>
        <w:rPr>
          <w:rFonts w:hint="eastAsia" w:ascii="仿宋" w:hAnsi="仿宋" w:eastAsia="仿宋" w:cs="仿宋"/>
          <w:b w:val="0"/>
          <w:bCs w:val="0"/>
          <w:sz w:val="32"/>
          <w:szCs w:val="32"/>
        </w:rPr>
        <w:t>6.2.6 资金保障</w:t>
      </w:r>
      <w:bookmarkEnd w:id="1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生产安全事故及次生灾害事故的应急处置支出，原则上由事发责任单位或第一责任人承担。处置突发生产安全事故所需政府财政负担的经费，按照现行事权、财权划分原则，分级负担。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负有安全生产监督管理职责的部门应在部门预算中安排专项工作经费，保障安全生产培训、应急预案编制、应急预案演练、应急装备购置等。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12" w:name="_Toc31111"/>
      <w:r>
        <w:rPr>
          <w:rFonts w:hint="eastAsia" w:ascii="仿宋" w:hAnsi="仿宋" w:eastAsia="仿宋" w:cs="仿宋"/>
          <w:b w:val="0"/>
          <w:bCs w:val="0"/>
          <w:sz w:val="32"/>
          <w:szCs w:val="32"/>
        </w:rPr>
        <w:t>6.2.7 社会动员保障</w:t>
      </w:r>
      <w:bookmarkEnd w:id="11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w:t>
      </w:r>
      <w:r>
        <w:rPr>
          <w:rFonts w:hint="eastAsia" w:ascii="仿宋" w:hAnsi="仿宋" w:eastAsia="仿宋" w:cs="仿宋"/>
          <w:sz w:val="32"/>
          <w:szCs w:val="32"/>
        </w:rPr>
        <w:t>人民政府根据处置工作需要，可以调集、征用国家机关、企事业单位、社会团体等机构以及个人的物资、装备，应急工作结束后应及时返还。财产被征用或者征用后毁损、丢失的，应给予补偿。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鼓励公民、法人和其他社会组织为应对生产安全事故提供物资、资金以及人力支援。逐步形成以管理部门和专业队伍为主体、志愿者队伍和社会公益组织为补充的应急救援机制。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13" w:name="_Toc22905"/>
      <w:r>
        <w:rPr>
          <w:rFonts w:hint="eastAsia" w:ascii="仿宋" w:hAnsi="仿宋" w:eastAsia="仿宋" w:cs="仿宋"/>
          <w:b w:val="0"/>
          <w:bCs w:val="0"/>
          <w:sz w:val="32"/>
          <w:szCs w:val="32"/>
        </w:rPr>
        <w:t>6.2.8 生活与应急避难场所保障</w:t>
      </w:r>
      <w:bookmarkEnd w:id="1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事发地</w:t>
      </w:r>
      <w:r>
        <w:rPr>
          <w:rFonts w:hint="eastAsia" w:ascii="仿宋" w:hAnsi="仿宋" w:eastAsia="仿宋" w:cs="仿宋"/>
          <w:sz w:val="32"/>
          <w:szCs w:val="32"/>
          <w:lang w:eastAsia="zh-CN"/>
        </w:rPr>
        <w:t>镇</w:t>
      </w:r>
      <w:r>
        <w:rPr>
          <w:rFonts w:hint="eastAsia" w:ascii="仿宋" w:hAnsi="仿宋" w:eastAsia="仿宋" w:cs="仿宋"/>
          <w:sz w:val="32"/>
          <w:szCs w:val="32"/>
        </w:rPr>
        <w:t>人民政府负责提供生产安全事故发生时人员避难需要的场所。在现场救援指挥部统一部署下，由县政府相关部门组织、协调，当地政府和事发单位及其主管部门负责具体实施。保障转移人员和救援人员所需的食物、饮品供应，提供临时居住场所及其他生活必需品。县、</w:t>
      </w:r>
      <w:r>
        <w:rPr>
          <w:rFonts w:hint="eastAsia" w:ascii="仿宋" w:hAnsi="仿宋" w:eastAsia="仿宋" w:cs="仿宋"/>
          <w:sz w:val="32"/>
          <w:szCs w:val="32"/>
          <w:lang w:eastAsia="zh-CN"/>
        </w:rPr>
        <w:t>镇</w:t>
      </w:r>
      <w:r>
        <w:rPr>
          <w:rFonts w:hint="eastAsia" w:ascii="仿宋" w:hAnsi="仿宋" w:eastAsia="仿宋" w:cs="仿宋"/>
          <w:sz w:val="32"/>
          <w:szCs w:val="32"/>
        </w:rPr>
        <w:t>两级应确定一批设施完备、布局合理、能够满足人员紧急疏散需要的应急避难场所，建立维护和使用保障制度，保证疏散安置人员的基本生活需要。</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14" w:name="_Toc27409"/>
      <w:r>
        <w:rPr>
          <w:rFonts w:hint="eastAsia" w:ascii="仿宋" w:hAnsi="仿宋" w:eastAsia="仿宋" w:cs="仿宋"/>
          <w:b w:val="0"/>
          <w:bCs w:val="0"/>
          <w:sz w:val="32"/>
          <w:szCs w:val="32"/>
        </w:rPr>
        <w:t>6.2.9 电力保障</w:t>
      </w:r>
      <w:bookmarkEnd w:id="11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电力企业迅速架设应急供电系统，保障现场指挥部、救援行动以及临时安置场所等所需电力保障。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15" w:name="_Toc25011"/>
      <w:r>
        <w:rPr>
          <w:rFonts w:hint="eastAsia" w:ascii="仿宋" w:hAnsi="仿宋" w:eastAsia="仿宋" w:cs="仿宋"/>
          <w:b w:val="0"/>
          <w:bCs w:val="0"/>
          <w:sz w:val="32"/>
          <w:szCs w:val="32"/>
        </w:rPr>
        <w:t>6.2.10 环境保障</w:t>
      </w:r>
      <w:bookmarkEnd w:id="1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开展环境应急监测，追踪研判污染范围、程度和发展趋势。切断污染源，控制和处置污染物，保护饮用水水源地等环境敏感目标，减轻环境影响。</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16" w:name="_Toc31867"/>
      <w:bookmarkStart w:id="117" w:name="_Toc24235"/>
      <w:bookmarkStart w:id="118" w:name="_Toc23991"/>
      <w:r>
        <w:rPr>
          <w:rFonts w:hint="eastAsia" w:ascii="楷体" w:hAnsi="楷体" w:eastAsia="楷体" w:cs="楷体"/>
          <w:sz w:val="32"/>
          <w:szCs w:val="32"/>
          <w:lang w:val="zh-CN"/>
        </w:rPr>
        <w:t>6.3 技术储备与保障</w:t>
      </w:r>
      <w:bookmarkEnd w:id="116"/>
      <w:bookmarkEnd w:id="117"/>
      <w:bookmarkEnd w:id="118"/>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应急管理局及相关部门应建立县级生产安全事故应急专家库，为应急救援提供技术支持和保障。要利用安全生产技术支撑体系，充分发挥相关行业、领域的机构和专家的作用，研发应急技术和装备，加强应急技术储备。</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19" w:name="_Toc27978"/>
      <w:bookmarkStart w:id="120" w:name="_Toc7311"/>
      <w:bookmarkStart w:id="121" w:name="_Toc18790"/>
      <w:r>
        <w:rPr>
          <w:rFonts w:hint="eastAsia" w:ascii="楷体" w:hAnsi="楷体" w:eastAsia="楷体" w:cs="楷体"/>
          <w:sz w:val="32"/>
          <w:szCs w:val="32"/>
          <w:lang w:val="zh-CN"/>
        </w:rPr>
        <w:t>6.4 宣传、培训和演练</w:t>
      </w:r>
      <w:bookmarkEnd w:id="119"/>
      <w:bookmarkEnd w:id="120"/>
      <w:bookmarkEnd w:id="121"/>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22" w:name="_Toc24534"/>
      <w:r>
        <w:rPr>
          <w:rFonts w:hint="eastAsia" w:ascii="仿宋" w:hAnsi="仿宋" w:eastAsia="仿宋" w:cs="仿宋"/>
          <w:b w:val="0"/>
          <w:bCs w:val="0"/>
          <w:sz w:val="32"/>
          <w:szCs w:val="32"/>
        </w:rPr>
        <w:t>6.4.1 公众信息交流</w:t>
      </w:r>
      <w:bookmarkEnd w:id="1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（1）县应急管理局和负有安全生产监督管理职责的部门应组织安全生产法律法规和事故预防、避险、避灾、自救、互救常识的宣传工作，各媒体提供相关支持。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（2）各</w:t>
      </w:r>
      <w:r>
        <w:rPr>
          <w:rFonts w:hint="eastAsia" w:ascii="仿宋" w:hAnsi="仿宋" w:eastAsia="仿宋" w:cs="仿宋"/>
          <w:sz w:val="32"/>
          <w:szCs w:val="32"/>
          <w:lang w:eastAsia="zh-CN"/>
        </w:rPr>
        <w:t>镇</w:t>
      </w:r>
      <w:r>
        <w:rPr>
          <w:rFonts w:hint="eastAsia" w:ascii="仿宋" w:hAnsi="仿宋" w:eastAsia="仿宋" w:cs="仿宋"/>
          <w:sz w:val="32"/>
          <w:szCs w:val="32"/>
        </w:rPr>
        <w:t>及有关部门要结合实际，负责本地、本系统应急工作宣传教育，提高全民危机防范意识。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（3）企业要与所在地政府、社区、村委会建立互动机制，向周边群众宣传相关安全生产应急知识。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23" w:name="_Toc24564"/>
      <w:r>
        <w:rPr>
          <w:rFonts w:hint="eastAsia" w:ascii="仿宋" w:hAnsi="仿宋" w:eastAsia="仿宋" w:cs="仿宋"/>
          <w:b w:val="0"/>
          <w:bCs w:val="0"/>
          <w:sz w:val="32"/>
          <w:szCs w:val="32"/>
        </w:rPr>
        <w:t>6.4.2 培训</w:t>
      </w:r>
      <w:bookmarkEnd w:id="12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（1）县应急管理局负责组织全县生产安全事故应急救援管理人员和专业人员的安全知识、专业知识、新技术应用等方面的综合培训。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（2）有关部门组织本行业、本系统应急管理机构以及专业救援队伍开展相关人员的上岗培训和业务培训。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（3）有关部门、企业可根据自身实际情况，做好专（兼）职应急救援队伍的培训，积极组织社会志愿者的培训，提高公众自救、互救能力。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（4）县政府应将安全生产、应急管理内容列入行政干部培训课程。</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24" w:name="_Toc9284"/>
      <w:r>
        <w:rPr>
          <w:rFonts w:hint="eastAsia" w:ascii="仿宋" w:hAnsi="仿宋" w:eastAsia="仿宋" w:cs="仿宋"/>
          <w:b w:val="0"/>
          <w:bCs w:val="0"/>
          <w:sz w:val="32"/>
          <w:szCs w:val="32"/>
        </w:rPr>
        <w:t>6.4.3 评估与演练</w:t>
      </w:r>
      <w:bookmarkEnd w:id="12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每三年进行一次应急预案评估，对预案内容的针对性和实用性进行分析，并对应急预案是否需要修订作出结论。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 w:hAnsi="仿宋" w:eastAsia="仿宋" w:cs="仿宋"/>
          <w:sz w:val="32"/>
          <w:szCs w:val="32"/>
        </w:rPr>
        <w:t>县应急管理局每年至少组织1次本级应急预案的演练。专业应急机构每年至少组织1次生产安全事故应急预案演练。演练结束后应及时进行总结和评估。</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25" w:name="_Toc25991"/>
      <w:bookmarkStart w:id="126" w:name="_Toc19036"/>
      <w:bookmarkStart w:id="127" w:name="_Toc12464"/>
      <w:r>
        <w:rPr>
          <w:rFonts w:hint="eastAsia" w:ascii="楷体" w:hAnsi="楷体" w:eastAsia="楷体" w:cs="楷体"/>
          <w:sz w:val="32"/>
          <w:szCs w:val="32"/>
          <w:lang w:val="zh-CN"/>
        </w:rPr>
        <w:t>6.5 沟通与协作</w:t>
      </w:r>
      <w:bookmarkEnd w:id="125"/>
      <w:bookmarkEnd w:id="126"/>
      <w:bookmarkEnd w:id="1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县应急管理局应建立与其他区县生产安全事故应急救援机构的经常性联系，尤其是邻近区县应急机构的联系，组织参加区域应急救援活动，开展区域间的应急交流与合作。</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28" w:name="_Toc8850"/>
      <w:bookmarkStart w:id="129" w:name="_Toc2553"/>
      <w:bookmarkStart w:id="130" w:name="_Toc4093"/>
      <w:r>
        <w:rPr>
          <w:rFonts w:hint="eastAsia" w:ascii="楷体" w:hAnsi="楷体" w:eastAsia="楷体" w:cs="楷体"/>
          <w:sz w:val="32"/>
          <w:szCs w:val="32"/>
          <w:lang w:val="zh-CN"/>
        </w:rPr>
        <w:t>6.6 监督检查</w:t>
      </w:r>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县应急管理局对生产安全事故应急预案实施的全过程进行监督检查。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lang w:val="zh-CN"/>
        </w:rPr>
      </w:pPr>
      <w:bookmarkStart w:id="131" w:name="_Toc9895"/>
      <w:bookmarkStart w:id="132" w:name="_Toc12740"/>
      <w:bookmarkStart w:id="133" w:name="_Toc13832"/>
      <w:r>
        <w:rPr>
          <w:rFonts w:hint="eastAsia" w:ascii="黑体" w:hAnsi="黑体" w:eastAsia="黑体" w:cs="黑体"/>
          <w:b w:val="0"/>
          <w:bCs w:val="0"/>
          <w:sz w:val="32"/>
          <w:szCs w:val="32"/>
          <w:lang w:val="zh-CN"/>
        </w:rPr>
        <w:t>七、附则</w:t>
      </w:r>
      <w:bookmarkEnd w:id="131"/>
      <w:bookmarkEnd w:id="132"/>
      <w:bookmarkEnd w:id="133"/>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zh-CN"/>
        </w:rPr>
      </w:pPr>
      <w:bookmarkStart w:id="134" w:name="_Toc28603"/>
      <w:bookmarkStart w:id="135" w:name="_Toc365"/>
      <w:bookmarkStart w:id="136" w:name="_Toc11715"/>
      <w:r>
        <w:rPr>
          <w:rFonts w:hint="eastAsia" w:ascii="楷体" w:hAnsi="楷体" w:eastAsia="楷体" w:cs="楷体"/>
          <w:sz w:val="32"/>
          <w:szCs w:val="32"/>
          <w:lang w:val="en-US" w:eastAsia="zh-CN"/>
        </w:rPr>
        <w:t>7.1 生产安全事故分级标准（详见附件）</w:t>
      </w:r>
      <w:bookmarkEnd w:id="134"/>
      <w:bookmarkEnd w:id="135"/>
      <w:bookmarkEnd w:id="136"/>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en-US" w:eastAsia="zh-CN"/>
        </w:rPr>
      </w:pPr>
      <w:bookmarkStart w:id="137" w:name="_Toc16314"/>
      <w:bookmarkStart w:id="138" w:name="_Toc3206"/>
      <w:bookmarkStart w:id="139" w:name="_Toc10223"/>
      <w:r>
        <w:rPr>
          <w:rFonts w:hint="eastAsia" w:ascii="楷体" w:hAnsi="楷体" w:eastAsia="楷体" w:cs="楷体"/>
          <w:sz w:val="32"/>
          <w:szCs w:val="32"/>
          <w:lang w:val="en-US" w:eastAsia="zh-CN"/>
        </w:rPr>
        <w:t>7.2 奖惩和责任追究</w:t>
      </w:r>
      <w:bookmarkEnd w:id="137"/>
      <w:bookmarkEnd w:id="138"/>
      <w:bookmarkEnd w:id="139"/>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rPr>
      </w:pPr>
      <w:bookmarkStart w:id="140" w:name="_Toc3190"/>
      <w:r>
        <w:rPr>
          <w:rFonts w:hint="eastAsia" w:ascii="仿宋" w:hAnsi="仿宋" w:eastAsia="仿宋" w:cs="仿宋"/>
          <w:b w:val="0"/>
          <w:bCs w:val="0"/>
          <w:sz w:val="32"/>
          <w:szCs w:val="32"/>
          <w:lang w:val="en-US" w:eastAsia="zh-CN"/>
        </w:rPr>
        <w:t>7.2.1 奖励</w:t>
      </w:r>
      <w:bookmarkEnd w:id="14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在生产安全事故应急救援工作中有下列表现之一的单位和个人，应依据有关规定给予奖励：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（1）出色完成应急处置任务，成绩显著的；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（2）防止或抢救事故有功，使国家、集体和人民群众的财产免受损失或者减少损失的；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（3）对应急救援工作提出重大建议，实施效果显著的；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（4）有其他特殊贡献的。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 w:hAnsi="仿宋" w:eastAsia="仿宋" w:cs="仿宋"/>
          <w:b w:val="0"/>
          <w:bCs w:val="0"/>
          <w:sz w:val="32"/>
          <w:szCs w:val="32"/>
          <w:lang w:val="en-US" w:eastAsia="zh-CN"/>
        </w:rPr>
      </w:pPr>
      <w:bookmarkStart w:id="141" w:name="_Toc29894"/>
      <w:r>
        <w:rPr>
          <w:rFonts w:hint="eastAsia" w:ascii="仿宋" w:hAnsi="仿宋" w:eastAsia="仿宋" w:cs="仿宋"/>
          <w:b w:val="0"/>
          <w:bCs w:val="0"/>
          <w:sz w:val="32"/>
          <w:szCs w:val="32"/>
          <w:lang w:val="en-US" w:eastAsia="zh-CN"/>
        </w:rPr>
        <w:t>7.2.2 责任追究</w:t>
      </w:r>
      <w:bookmarkEnd w:id="1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生产安全事故应急救援工作中有下列行为之一的，按照法律、法规及有关规定，对有关责任人员视情节和危害后果的轻重、大小，由其所在单位或者上级机关给予行政处分；其中，属于违反治安管理行为的，由公安机关依照有关法律法规的规定予以处罚；构成犯罪的，由司法机关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（1）不按照规定制定事故应急预案，拒绝履行应急准备义务的；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（2）不按照规定报告、通报事故真实情况的；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（3）拒不执行生产安全事故应急预案，不服从命令和指挥，或者在应急响应时临阵脱逃的；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（4）盗窃、挪用、贪污应急工作资金或者物资的；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（5）阻碍应急工作人员依法执行任务或者进行破坏活动的；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（6）散布谣言，扰乱社会秩序的；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（7）有其他危害应急工作行为的。</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楷体" w:hAnsi="楷体" w:eastAsia="楷体" w:cs="楷体"/>
          <w:sz w:val="32"/>
          <w:szCs w:val="32"/>
          <w:lang w:val="en-US" w:eastAsia="zh-CN"/>
        </w:rPr>
      </w:pPr>
      <w:bookmarkStart w:id="142" w:name="_Toc571"/>
      <w:bookmarkStart w:id="143" w:name="_Toc20341"/>
      <w:bookmarkStart w:id="144" w:name="_Toc30847"/>
      <w:r>
        <w:rPr>
          <w:rFonts w:hint="eastAsia" w:ascii="楷体" w:hAnsi="楷体" w:eastAsia="楷体" w:cs="楷体"/>
          <w:sz w:val="32"/>
          <w:szCs w:val="32"/>
          <w:lang w:val="en-US" w:eastAsia="zh-CN"/>
        </w:rPr>
        <w:t>7.3 预案管理与更新</w:t>
      </w:r>
      <w:bookmarkEnd w:id="142"/>
      <w:bookmarkEnd w:id="143"/>
      <w:bookmarkEnd w:id="14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着应急管理相关法律法规的制定、修改和完善，部门职责或应急资源发生变化、应急救援实践的经验教训、出现新情况、应急演练发现预案存在问题等，县应急管理局应及时修订完善本预案，上报县政府，经审定后印发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县级有关部门应按照各自职责制定相应的生产安全事故应急预案，并抄送县应急管理局备案。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镇</w:t>
      </w:r>
      <w:r>
        <w:rPr>
          <w:rFonts w:hint="eastAsia" w:ascii="仿宋" w:hAnsi="仿宋" w:eastAsia="仿宋" w:cs="仿宋"/>
          <w:sz w:val="32"/>
          <w:szCs w:val="32"/>
        </w:rPr>
        <w:t>应参照本预案制定本级政府生产安全事故应急预案，并抄送县应急管理局备案。</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textAlignment w:val="auto"/>
        <w:rPr>
          <w:rFonts w:hint="eastAsia" w:ascii="仿宋" w:hAnsi="仿宋" w:eastAsia="仿宋" w:cs="仿宋"/>
          <w:sz w:val="32"/>
          <w:szCs w:val="32"/>
        </w:rPr>
      </w:pPr>
      <w:bookmarkStart w:id="145" w:name="_Toc12509"/>
      <w:bookmarkStart w:id="146" w:name="_Toc8872"/>
      <w:bookmarkStart w:id="147" w:name="_Toc24582"/>
      <w:r>
        <w:rPr>
          <w:rFonts w:hint="eastAsia" w:ascii="楷体" w:hAnsi="楷体" w:eastAsia="楷体" w:cs="楷体"/>
          <w:sz w:val="32"/>
          <w:szCs w:val="32"/>
          <w:lang w:val="en-US" w:eastAsia="zh-CN"/>
        </w:rPr>
        <w:t>7.4 预案实施时间</w:t>
      </w:r>
      <w:bookmarkEnd w:id="145"/>
      <w:bookmarkEnd w:id="146"/>
      <w:bookmarkEnd w:id="147"/>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b w:val="0"/>
          <w:bCs w:val="0"/>
          <w:sz w:val="32"/>
          <w:szCs w:val="32"/>
        </w:rPr>
      </w:pPr>
      <w:r>
        <w:rPr>
          <w:rFonts w:hint="eastAsia" w:ascii="仿宋_GB2312" w:eastAsia="仿宋_GB2312"/>
          <w:kern w:val="0"/>
          <w:sz w:val="32"/>
          <w:szCs w:val="32"/>
        </w:rPr>
        <w:t>本预案自发布之日起实施。</w:t>
      </w:r>
      <w:r>
        <w:rPr>
          <w:rFonts w:hint="eastAsia" w:ascii="仿宋_GB2312" w:eastAsia="仿宋_GB2312"/>
          <w:color w:val="000000"/>
          <w:kern w:val="0"/>
          <w:sz w:val="32"/>
          <w:szCs w:val="32"/>
        </w:rPr>
        <w:t>原《宁陕县生产安全事故应急预案（2016版）》以及更早版本预案同时废止。</w:t>
      </w:r>
      <w:r>
        <w:rPr>
          <w:rFonts w:hint="eastAsia" w:ascii="仿宋" w:hAnsi="仿宋" w:eastAsia="仿宋" w:cs="仿宋"/>
          <w:sz w:val="32"/>
          <w:szCs w:val="32"/>
        </w:rPr>
        <w:t>本预案由县应急管理局负责解释。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rPr>
      </w:pPr>
    </w:p>
    <w:p>
      <w:pPr>
        <w:pStyle w:val="2"/>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outlineLvl w:val="9"/>
        <w:rPr>
          <w:rFonts w:hint="eastAsia" w:ascii="黑体" w:hAnsi="黑体" w:eastAsia="黑体" w:cs="黑体"/>
          <w:b w:val="0"/>
          <w:bCs w:val="0"/>
          <w:sz w:val="32"/>
          <w:szCs w:val="32"/>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黑体" w:hAnsi="黑体" w:eastAsia="黑体" w:cs="黑体"/>
          <w:b w:val="0"/>
          <w:bCs w:val="0"/>
          <w:sz w:val="32"/>
          <w:szCs w:val="32"/>
        </w:rPr>
        <w:sectPr>
          <w:footerReference r:id="rId4" w:type="default"/>
          <w:pgSz w:w="11906" w:h="16838"/>
          <w:pgMar w:top="2098" w:right="1474" w:bottom="1984" w:left="1587" w:header="851" w:footer="992" w:gutter="0"/>
          <w:pgNumType w:fmt="numberInDash" w:start="1"/>
          <w:cols w:space="425" w:num="1"/>
          <w:docGrid w:type="lines" w:linePitch="312" w:charSpace="0"/>
        </w:sectPr>
      </w:pPr>
      <w:bookmarkStart w:id="148" w:name="_Toc24931"/>
      <w:bookmarkStart w:id="149" w:name="_Toc15100"/>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生产安全事故分级标准</w:t>
      </w:r>
      <w:bookmarkEnd w:id="148"/>
      <w:bookmarkEnd w:id="149"/>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lang w:val="en-US" w:eastAsia="zh-CN"/>
        </w:rPr>
      </w:pPr>
      <w:bookmarkStart w:id="150" w:name="_Toc1478"/>
      <w:bookmarkStart w:id="151" w:name="_Toc5697"/>
      <w:bookmarkStart w:id="152" w:name="_Toc19046"/>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特别重大生产安全事故（Ⅰ级）</w:t>
      </w:r>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1.造成30人以上死亡</w:t>
      </w:r>
      <w:r>
        <w:rPr>
          <w:rFonts w:hint="eastAsia" w:ascii="仿宋" w:hAnsi="仿宋" w:eastAsia="仿宋" w:cs="仿宋"/>
          <w:sz w:val="32"/>
          <w:szCs w:val="32"/>
          <w:lang w:eastAsia="zh-CN"/>
        </w:rPr>
        <w:t>（含失踪）</w:t>
      </w:r>
      <w:r>
        <w:rPr>
          <w:rFonts w:hint="eastAsia" w:ascii="仿宋" w:hAnsi="仿宋" w:eastAsia="仿宋" w:cs="仿宋"/>
          <w:sz w:val="32"/>
          <w:szCs w:val="32"/>
        </w:rPr>
        <w:t>，</w:t>
      </w:r>
      <w:r>
        <w:rPr>
          <w:rFonts w:hint="eastAsia" w:ascii="仿宋" w:hAnsi="仿宋" w:eastAsia="仿宋" w:cs="仿宋"/>
          <w:sz w:val="32"/>
          <w:szCs w:val="32"/>
          <w:lang w:eastAsia="zh-CN"/>
        </w:rPr>
        <w:t>或危及</w:t>
      </w:r>
      <w:r>
        <w:rPr>
          <w:rFonts w:hint="eastAsia" w:ascii="仿宋" w:hAnsi="仿宋" w:eastAsia="仿宋" w:cs="仿宋"/>
          <w:sz w:val="32"/>
          <w:szCs w:val="32"/>
          <w:lang w:val="en-US" w:eastAsia="zh-CN"/>
        </w:rPr>
        <w:t>30人以上生命安全，</w:t>
      </w:r>
      <w:r>
        <w:rPr>
          <w:rFonts w:hint="eastAsia" w:ascii="仿宋" w:hAnsi="仿宋" w:eastAsia="仿宋" w:cs="仿宋"/>
          <w:sz w:val="32"/>
          <w:szCs w:val="32"/>
        </w:rPr>
        <w:t>或者100人以上重伤（包括急性工业中毒，下同），或者1亿元以上直接经济损失的事故。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bookmarkStart w:id="153" w:name="_Toc10341"/>
      <w:r>
        <w:rPr>
          <w:rFonts w:hint="eastAsia" w:ascii="仿宋" w:hAnsi="仿宋" w:eastAsia="仿宋" w:cs="仿宋"/>
          <w:sz w:val="32"/>
          <w:szCs w:val="32"/>
          <w:lang w:val="en-US" w:eastAsia="zh-CN"/>
        </w:rPr>
        <w:t>2.需要紧急转移安置10万人以上的生产安全事故。</w:t>
      </w:r>
      <w:bookmarkEnd w:id="15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.民用运输航空器在我县行政区域内发生的坠机、撞机等情况导致的特别重大飞行事故。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bookmarkStart w:id="154" w:name="_Toc26979"/>
      <w:r>
        <w:rPr>
          <w:rFonts w:hint="eastAsia" w:ascii="仿宋" w:hAnsi="仿宋" w:eastAsia="仿宋" w:cs="仿宋"/>
          <w:sz w:val="32"/>
          <w:szCs w:val="32"/>
          <w:lang w:val="en-US" w:eastAsia="zh-CN"/>
        </w:rPr>
        <w:t>4</w:t>
      </w:r>
      <w:r>
        <w:rPr>
          <w:rFonts w:hint="eastAsia" w:ascii="仿宋" w:hAnsi="仿宋" w:eastAsia="仿宋" w:cs="仿宋"/>
          <w:sz w:val="32"/>
          <w:szCs w:val="32"/>
        </w:rPr>
        <w:t>.事故危及30人以上生命安全的水上突发事件。</w:t>
      </w:r>
      <w:bookmarkEnd w:id="15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.铁路繁忙干线、国家高速公路网线路遭受破坏，造成行车中断，经抢修48小时内无法恢复通车。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造成区域电网减供负荷达到事故前总负荷的30%以上，或因重要发电厂、变电站、输变电设备遭受毁灭性破坏或打击，造成区域电网大面积停电，减供负荷达到事故前的20%以上，对区域电网、跨区电网安全稳定运行构成严重威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.大面积骨干网中断、通信枢纽遭到破坏等造成严重影响的事故。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.城市5万户以上居民供气或供水连续停止48小时以上的事故。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.造成特别重大影响或损失的特种设备事故。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val="en-US" w:eastAsia="zh-CN"/>
        </w:rPr>
      </w:pPr>
      <w:bookmarkStart w:id="155" w:name="_Toc29003"/>
      <w:bookmarkStart w:id="156" w:name="_Toc22119"/>
      <w:bookmarkStart w:id="157" w:name="_Toc16591"/>
      <w:r>
        <w:rPr>
          <w:rFonts w:hint="eastAsia" w:ascii="黑体" w:hAnsi="黑体" w:eastAsia="黑体" w:cs="黑体"/>
          <w:sz w:val="32"/>
          <w:szCs w:val="32"/>
          <w:lang w:val="en-US" w:eastAsia="zh-CN"/>
        </w:rPr>
        <w:t>二、重大生产安全事故（Ⅱ级）</w:t>
      </w:r>
      <w:bookmarkEnd w:id="155"/>
      <w:bookmarkEnd w:id="156"/>
      <w:bookmarkEnd w:id="15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1.造成10人以上30人以下死亡</w:t>
      </w:r>
      <w:r>
        <w:rPr>
          <w:rFonts w:hint="eastAsia" w:ascii="仿宋" w:hAnsi="仿宋" w:eastAsia="仿宋" w:cs="仿宋"/>
          <w:sz w:val="32"/>
          <w:szCs w:val="32"/>
          <w:lang w:eastAsia="zh-CN"/>
        </w:rPr>
        <w:t>（含失踪）</w:t>
      </w:r>
      <w:r>
        <w:rPr>
          <w:rFonts w:hint="eastAsia" w:ascii="仿宋" w:hAnsi="仿宋" w:eastAsia="仿宋" w:cs="仿宋"/>
          <w:sz w:val="32"/>
          <w:szCs w:val="32"/>
        </w:rPr>
        <w:t>，</w:t>
      </w:r>
      <w:r>
        <w:rPr>
          <w:rFonts w:hint="eastAsia" w:ascii="仿宋" w:hAnsi="仿宋" w:eastAsia="仿宋" w:cs="仿宋"/>
          <w:sz w:val="32"/>
          <w:szCs w:val="32"/>
          <w:lang w:eastAsia="zh-CN"/>
        </w:rPr>
        <w:t>或者危及</w:t>
      </w:r>
      <w:r>
        <w:rPr>
          <w:rFonts w:hint="eastAsia" w:ascii="仿宋" w:hAnsi="仿宋" w:eastAsia="仿宋" w:cs="仿宋"/>
          <w:sz w:val="32"/>
          <w:szCs w:val="32"/>
          <w:lang w:val="en-US" w:eastAsia="zh-CN"/>
        </w:rPr>
        <w:t>20人以上，30人以下生命安全，</w:t>
      </w:r>
      <w:r>
        <w:rPr>
          <w:rFonts w:hint="eastAsia" w:ascii="仿宋" w:hAnsi="仿宋" w:eastAsia="仿宋" w:cs="仿宋"/>
          <w:sz w:val="32"/>
          <w:szCs w:val="32"/>
        </w:rPr>
        <w:t>或者50人以上100人以下</w:t>
      </w:r>
      <w:r>
        <w:rPr>
          <w:rFonts w:hint="eastAsia" w:ascii="仿宋" w:hAnsi="仿宋" w:eastAsia="仿宋" w:cs="仿宋"/>
          <w:sz w:val="32"/>
          <w:szCs w:val="32"/>
          <w:lang w:eastAsia="zh-CN"/>
        </w:rPr>
        <w:t>中毒</w:t>
      </w:r>
      <w:r>
        <w:rPr>
          <w:rFonts w:hint="eastAsia" w:ascii="仿宋" w:hAnsi="仿宋" w:eastAsia="仿宋" w:cs="仿宋"/>
          <w:sz w:val="32"/>
          <w:szCs w:val="32"/>
          <w:lang w:val="en-US" w:eastAsia="zh-CN"/>
        </w:rPr>
        <w:t>(</w:t>
      </w:r>
      <w:r>
        <w:rPr>
          <w:rFonts w:hint="eastAsia" w:ascii="仿宋" w:hAnsi="仿宋" w:eastAsia="仿宋" w:cs="仿宋"/>
          <w:sz w:val="32"/>
          <w:szCs w:val="32"/>
        </w:rPr>
        <w:t>重伤</w:t>
      </w:r>
      <w:r>
        <w:rPr>
          <w:rFonts w:hint="eastAsia" w:ascii="仿宋" w:hAnsi="仿宋" w:eastAsia="仿宋" w:cs="仿宋"/>
          <w:sz w:val="32"/>
          <w:szCs w:val="32"/>
          <w:lang w:val="en-US" w:eastAsia="zh-CN"/>
        </w:rPr>
        <w:t>)</w:t>
      </w:r>
      <w:r>
        <w:rPr>
          <w:rFonts w:hint="eastAsia" w:ascii="仿宋" w:hAnsi="仿宋" w:eastAsia="仿宋" w:cs="仿宋"/>
          <w:sz w:val="32"/>
          <w:szCs w:val="32"/>
        </w:rPr>
        <w:t>，或者5000万元以上1亿元以下直接经济损失的事故。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2.民用运输航空器在我县行政区域内发生重大飞行事故。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3.危及10人以上、30人以下生命安全的水上突发事件。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4.铁路繁忙干线、国家高速公路网线路遭受破坏，或因灾严重损毁，造成通行中断，经抢修24小时内无法恢复通车。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5.造成跨区电网或区域电网减供负荷达到事故前总负荷的10%以上、30%以下，或造成城市中心城区减供负荷达到事故前总负荷的20%以上、50%以下。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6.造成重大影响和损失的通信、信息网络、特种设备事故和城市道路交通、城市供水、燃气设施供应中断，或造成3万户以上居民停水、停气24小时以上的事故。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7.死亡10人及以上，或重伤20人及以上，或死亡、重伤20人及以上，或受灾50户及以上，或烧毁财物损失100万元及以上的火灾事故。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其他一些无法量化但性质严重，对社会稳定、经济建设造成重大影响的事故。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bookmarkStart w:id="158" w:name="_Toc19567"/>
      <w:bookmarkStart w:id="159" w:name="_Toc31891"/>
      <w:bookmarkStart w:id="160" w:name="_Toc17413"/>
      <w:r>
        <w:rPr>
          <w:rFonts w:hint="eastAsia" w:ascii="黑体" w:hAnsi="黑体" w:eastAsia="黑体" w:cs="黑体"/>
          <w:sz w:val="32"/>
          <w:szCs w:val="32"/>
          <w:lang w:val="en-US" w:eastAsia="zh-CN"/>
        </w:rPr>
        <w:t>三、</w:t>
      </w:r>
      <w:r>
        <w:rPr>
          <w:rFonts w:hint="eastAsia" w:ascii="黑体" w:hAnsi="黑体" w:eastAsia="黑体" w:cs="黑体"/>
          <w:sz w:val="32"/>
          <w:szCs w:val="32"/>
        </w:rPr>
        <w:t>较大生产安全事故（Ⅲ级）</w:t>
      </w:r>
      <w:bookmarkEnd w:id="158"/>
      <w:bookmarkEnd w:id="159"/>
      <w:bookmarkEnd w:id="16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1.造成3人以上10人以下死亡</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含失踪）</w:t>
      </w:r>
      <w:r>
        <w:rPr>
          <w:rFonts w:hint="eastAsia" w:ascii="仿宋" w:hAnsi="仿宋" w:eastAsia="仿宋" w:cs="仿宋"/>
          <w:sz w:val="32"/>
          <w:szCs w:val="32"/>
        </w:rPr>
        <w:t>，</w:t>
      </w:r>
      <w:r>
        <w:rPr>
          <w:rFonts w:hint="eastAsia" w:ascii="仿宋" w:hAnsi="仿宋" w:eastAsia="仿宋" w:cs="仿宋"/>
          <w:sz w:val="32"/>
          <w:szCs w:val="32"/>
          <w:lang w:eastAsia="zh-CN"/>
        </w:rPr>
        <w:t>或者危及</w:t>
      </w:r>
      <w:r>
        <w:rPr>
          <w:rFonts w:hint="eastAsia" w:ascii="仿宋" w:hAnsi="仿宋" w:eastAsia="仿宋" w:cs="仿宋"/>
          <w:sz w:val="32"/>
          <w:szCs w:val="32"/>
          <w:lang w:val="en-US" w:eastAsia="zh-CN"/>
        </w:rPr>
        <w:t>10人以上，20人以下生命安全</w:t>
      </w:r>
      <w:r>
        <w:rPr>
          <w:rFonts w:hint="eastAsia" w:ascii="仿宋" w:hAnsi="仿宋" w:eastAsia="仿宋" w:cs="仿宋"/>
          <w:sz w:val="32"/>
          <w:szCs w:val="32"/>
        </w:rPr>
        <w:t>，或者</w:t>
      </w:r>
      <w:r>
        <w:rPr>
          <w:rFonts w:hint="eastAsia" w:ascii="仿宋" w:hAnsi="仿宋" w:eastAsia="仿宋" w:cs="仿宋"/>
          <w:sz w:val="32"/>
          <w:szCs w:val="32"/>
          <w:lang w:val="en-US" w:eastAsia="zh-CN"/>
        </w:rPr>
        <w:t>3</w:t>
      </w:r>
      <w:r>
        <w:rPr>
          <w:rFonts w:hint="eastAsia" w:ascii="仿宋" w:hAnsi="仿宋" w:eastAsia="仿宋" w:cs="仿宋"/>
          <w:sz w:val="32"/>
          <w:szCs w:val="32"/>
        </w:rPr>
        <w:t>0人以上50人以下重</w:t>
      </w:r>
      <w:r>
        <w:rPr>
          <w:rFonts w:hint="eastAsia" w:ascii="仿宋" w:hAnsi="仿宋" w:eastAsia="仿宋" w:cs="仿宋"/>
          <w:sz w:val="32"/>
          <w:szCs w:val="32"/>
          <w:lang w:eastAsia="zh-CN"/>
        </w:rPr>
        <w:t>中毒（重伤）</w:t>
      </w:r>
      <w:r>
        <w:rPr>
          <w:rFonts w:hint="eastAsia" w:ascii="仿宋" w:hAnsi="仿宋" w:eastAsia="仿宋" w:cs="仿宋"/>
          <w:sz w:val="32"/>
          <w:szCs w:val="32"/>
        </w:rPr>
        <w:t>，或者1000万元以上5000万元以下直接经济损失的事故。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2.民用运输航空器在我县行政区域内发生较大飞行事故。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3.危及3人以上、10人以下生命安全的水上突发事件。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4.铁路繁忙干线、国家高速公路网线路遭受破坏，或因灾严重损毁，造成通行中断，经抢修12小时内无法恢复通车。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5.造成跨区电网或区域电网减供负荷达到事故前总负荷的5%以上、10%以下。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6.造成较大影响和损失的通信、信息网络、特种设备事故和城市道路交通、城市供水、燃气设施供应中断，或造成1万户以上居民停水、停气12小时的事故。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7.其他一些无法量化但性质严重，对社会稳定、经济建设造成较大影响的事故。</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bookmarkStart w:id="161" w:name="_Toc20578"/>
      <w:bookmarkStart w:id="162" w:name="_Toc10924"/>
      <w:bookmarkStart w:id="163" w:name="_Toc2777"/>
      <w:r>
        <w:rPr>
          <w:rFonts w:hint="eastAsia" w:ascii="黑体" w:hAnsi="黑体" w:eastAsia="黑体" w:cs="黑体"/>
          <w:sz w:val="32"/>
          <w:szCs w:val="32"/>
          <w:lang w:val="en-US" w:eastAsia="zh-CN"/>
        </w:rPr>
        <w:t>四、</w:t>
      </w:r>
      <w:r>
        <w:rPr>
          <w:rFonts w:hint="eastAsia" w:ascii="黑体" w:hAnsi="黑体" w:eastAsia="黑体" w:cs="黑体"/>
          <w:sz w:val="32"/>
          <w:szCs w:val="32"/>
        </w:rPr>
        <w:t>一般生产安全事故（Ⅳ级）</w:t>
      </w:r>
      <w:bookmarkEnd w:id="161"/>
      <w:bookmarkEnd w:id="162"/>
      <w:bookmarkEnd w:id="16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造成3人以下死亡</w:t>
      </w:r>
      <w:r>
        <w:rPr>
          <w:rFonts w:hint="eastAsia" w:ascii="仿宋" w:hAnsi="仿宋" w:eastAsia="仿宋" w:cs="仿宋"/>
          <w:sz w:val="32"/>
          <w:szCs w:val="32"/>
          <w:lang w:eastAsia="zh-CN"/>
        </w:rPr>
        <w:t>（含失踪）</w:t>
      </w:r>
      <w:r>
        <w:rPr>
          <w:rFonts w:hint="eastAsia" w:ascii="仿宋" w:hAnsi="仿宋" w:eastAsia="仿宋" w:cs="仿宋"/>
          <w:sz w:val="32"/>
          <w:szCs w:val="32"/>
        </w:rPr>
        <w:t>，或</w:t>
      </w:r>
      <w:r>
        <w:rPr>
          <w:rFonts w:hint="eastAsia" w:ascii="仿宋" w:hAnsi="仿宋" w:eastAsia="仿宋" w:cs="仿宋"/>
          <w:sz w:val="32"/>
          <w:szCs w:val="32"/>
          <w:lang w:eastAsia="zh-CN"/>
        </w:rPr>
        <w:t>者危及</w:t>
      </w:r>
      <w:r>
        <w:rPr>
          <w:rFonts w:hint="eastAsia" w:ascii="仿宋" w:hAnsi="仿宋" w:eastAsia="仿宋" w:cs="仿宋"/>
          <w:sz w:val="32"/>
          <w:szCs w:val="32"/>
          <w:lang w:val="en-US" w:eastAsia="zh-CN"/>
        </w:rPr>
        <w:t>10人以下生命安全，或者30人以下中毒（重伤），</w:t>
      </w:r>
      <w:r>
        <w:rPr>
          <w:rFonts w:hint="eastAsia" w:ascii="仿宋" w:hAnsi="仿宋" w:eastAsia="仿宋" w:cs="仿宋"/>
          <w:sz w:val="32"/>
          <w:szCs w:val="32"/>
        </w:rPr>
        <w:t>或1000万元以下直接经济损失的事故。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bookmarkStart w:id="164" w:name="_Toc17497"/>
      <w:r>
        <w:rPr>
          <w:rFonts w:hint="eastAsia" w:ascii="仿宋" w:hAnsi="仿宋" w:eastAsia="仿宋" w:cs="仿宋"/>
          <w:sz w:val="32"/>
          <w:szCs w:val="32"/>
          <w:lang w:val="en-US" w:eastAsia="zh-CN"/>
        </w:rPr>
        <w:t>2.发生超出镇政府应急处置能力的生产安全安全事故。</w:t>
      </w:r>
      <w:bookmarkEnd w:id="164"/>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上述应急响应分级中的“以上”含本数，“以下”不含本数。</w:t>
      </w: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15315" cy="2368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1531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48.45pt;mso-position-horizontal:outside;mso-position-horizontal-relative:margin;z-index:251659264;mso-width-relative:page;mso-height-relative:page;" filled="f" stroked="f" coordsize="21600,21600" o:gfxdata="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LnVyJ1wAAAAcBAAAPAAAAAAAAAAEAIAAAACIAAABkcnMvZG93bnJl&#10;di54bWxQSwECFAAUAAAACACHTuJAjf0yhTcCAABhBAAADgAAAAAAAAABACAAAAAmAQAAZHJzL2Uy&#10;b0RvYy54bWxQSwUGAAAAAAYABgBZAQAAzwUAAAAA&#10;">
              <v:fill on="f" focussize="0,0"/>
              <v:stroke on="f" weight="0.5pt"/>
              <v:imagedata o:title=""/>
              <o:lock v:ext="edit" aspectratio="f"/>
              <v:textbox inset="0mm,0mm,0mm,0mm">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57860"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57860"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8.65pt;width:51.8pt;mso-position-horizontal:outside;mso-position-horizontal-relative:margin;z-index:251660288;mso-width-relative:page;mso-height-relative:page;" filled="f" stroked="f" coordsize="21600,21600" o:gfxdata="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T9g1/WAAAABwEAAA8AAAAAAAAAAQAgAAAAIgAAAGRycy9kb3ducmV2&#10;LnhtbFBLAQIUABQAAAAIAIdO4kABUfHnNwIAAGEEAAAOAAAAAAAAAAEAIAAAACUBAABkcnMvZTJv&#10;RG9jLnhtbFBLBQYAAAAABgAGAFkBAADOBQAAAAA=&#10;">
              <v:fill on="f" focussize="0,0"/>
              <v:stroke on="f" weight="0.5pt"/>
              <v:imagedata o:title=""/>
              <o:lock v:ext="edit" aspectratio="f"/>
              <v:textbox inset="0mm,0mm,0mm,0mm">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- 5 -</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ZDUyZDk0MDFhMGJkODAxOTc4NzJiOWIxNzZhMzcifQ=="/>
  </w:docVars>
  <w:rsids>
    <w:rsidRoot w:val="005B58D7"/>
    <w:rsid w:val="0002662A"/>
    <w:rsid w:val="00027C71"/>
    <w:rsid w:val="00186F03"/>
    <w:rsid w:val="00203C80"/>
    <w:rsid w:val="00224DA0"/>
    <w:rsid w:val="002A742C"/>
    <w:rsid w:val="00383EA1"/>
    <w:rsid w:val="00403A11"/>
    <w:rsid w:val="004355D8"/>
    <w:rsid w:val="00451D85"/>
    <w:rsid w:val="0049088D"/>
    <w:rsid w:val="00512443"/>
    <w:rsid w:val="005B58D7"/>
    <w:rsid w:val="00602FFB"/>
    <w:rsid w:val="00635A42"/>
    <w:rsid w:val="00711E74"/>
    <w:rsid w:val="0072253C"/>
    <w:rsid w:val="00740C12"/>
    <w:rsid w:val="00742EF8"/>
    <w:rsid w:val="00797390"/>
    <w:rsid w:val="007A67C9"/>
    <w:rsid w:val="007B0C88"/>
    <w:rsid w:val="00841794"/>
    <w:rsid w:val="00870C68"/>
    <w:rsid w:val="008B31C4"/>
    <w:rsid w:val="008C0ED4"/>
    <w:rsid w:val="008D66A5"/>
    <w:rsid w:val="00961D00"/>
    <w:rsid w:val="009624E4"/>
    <w:rsid w:val="009908D7"/>
    <w:rsid w:val="009B323E"/>
    <w:rsid w:val="00AC3239"/>
    <w:rsid w:val="00BB51E9"/>
    <w:rsid w:val="00BC102F"/>
    <w:rsid w:val="00BC6998"/>
    <w:rsid w:val="00C36D68"/>
    <w:rsid w:val="00D022D7"/>
    <w:rsid w:val="00D2606E"/>
    <w:rsid w:val="00D67F45"/>
    <w:rsid w:val="00D929F4"/>
    <w:rsid w:val="00DC6948"/>
    <w:rsid w:val="00E77C2B"/>
    <w:rsid w:val="00F51763"/>
    <w:rsid w:val="00F5472C"/>
    <w:rsid w:val="00F978C3"/>
    <w:rsid w:val="02176B4D"/>
    <w:rsid w:val="02A73583"/>
    <w:rsid w:val="02A92B78"/>
    <w:rsid w:val="02DF1D5B"/>
    <w:rsid w:val="037203C5"/>
    <w:rsid w:val="03B03798"/>
    <w:rsid w:val="03F2383A"/>
    <w:rsid w:val="04AC5195"/>
    <w:rsid w:val="04F16063"/>
    <w:rsid w:val="06B64A6C"/>
    <w:rsid w:val="07FC5336"/>
    <w:rsid w:val="09A84B40"/>
    <w:rsid w:val="0A2E3585"/>
    <w:rsid w:val="0AC406E5"/>
    <w:rsid w:val="0BC93EA5"/>
    <w:rsid w:val="0C1F609A"/>
    <w:rsid w:val="0D562B05"/>
    <w:rsid w:val="0EB811E7"/>
    <w:rsid w:val="0F8A33E0"/>
    <w:rsid w:val="113267D3"/>
    <w:rsid w:val="128E689D"/>
    <w:rsid w:val="13CD70B7"/>
    <w:rsid w:val="14E31122"/>
    <w:rsid w:val="16E91E8E"/>
    <w:rsid w:val="19164E1E"/>
    <w:rsid w:val="1DF148B0"/>
    <w:rsid w:val="1FB77434"/>
    <w:rsid w:val="218A72BF"/>
    <w:rsid w:val="221423AA"/>
    <w:rsid w:val="233840A7"/>
    <w:rsid w:val="24780A3E"/>
    <w:rsid w:val="249E6148"/>
    <w:rsid w:val="24EF7670"/>
    <w:rsid w:val="254A65C7"/>
    <w:rsid w:val="2693703E"/>
    <w:rsid w:val="294D0D94"/>
    <w:rsid w:val="2AE04440"/>
    <w:rsid w:val="2C832F09"/>
    <w:rsid w:val="2D051093"/>
    <w:rsid w:val="2F1D4533"/>
    <w:rsid w:val="31C93D2F"/>
    <w:rsid w:val="33811DDB"/>
    <w:rsid w:val="35924974"/>
    <w:rsid w:val="3771352B"/>
    <w:rsid w:val="38944809"/>
    <w:rsid w:val="39A35E40"/>
    <w:rsid w:val="3C623DB2"/>
    <w:rsid w:val="3CA32F5D"/>
    <w:rsid w:val="40DE086C"/>
    <w:rsid w:val="428D2BCC"/>
    <w:rsid w:val="43864C8C"/>
    <w:rsid w:val="43D41EC2"/>
    <w:rsid w:val="43E439C1"/>
    <w:rsid w:val="43FE1178"/>
    <w:rsid w:val="4460629B"/>
    <w:rsid w:val="45BC422B"/>
    <w:rsid w:val="4609758F"/>
    <w:rsid w:val="475F756A"/>
    <w:rsid w:val="47685EC2"/>
    <w:rsid w:val="49B22896"/>
    <w:rsid w:val="4A030D31"/>
    <w:rsid w:val="4A742241"/>
    <w:rsid w:val="4B2104F5"/>
    <w:rsid w:val="4BA87BD4"/>
    <w:rsid w:val="4BC66ACD"/>
    <w:rsid w:val="4C000103"/>
    <w:rsid w:val="4C130973"/>
    <w:rsid w:val="4C4A5008"/>
    <w:rsid w:val="4C9E59BD"/>
    <w:rsid w:val="4CA202EF"/>
    <w:rsid w:val="4CA914BE"/>
    <w:rsid w:val="4D3A40DE"/>
    <w:rsid w:val="4D3C7C5C"/>
    <w:rsid w:val="4E066D6B"/>
    <w:rsid w:val="4ECB1968"/>
    <w:rsid w:val="4F312282"/>
    <w:rsid w:val="4F652159"/>
    <w:rsid w:val="4F732AC8"/>
    <w:rsid w:val="516624D4"/>
    <w:rsid w:val="51F577EC"/>
    <w:rsid w:val="52120A29"/>
    <w:rsid w:val="526A1C3E"/>
    <w:rsid w:val="530F786A"/>
    <w:rsid w:val="539E4B12"/>
    <w:rsid w:val="541C7ED1"/>
    <w:rsid w:val="547D7FBD"/>
    <w:rsid w:val="561E15F2"/>
    <w:rsid w:val="563A433F"/>
    <w:rsid w:val="57CA1597"/>
    <w:rsid w:val="583E022B"/>
    <w:rsid w:val="583E54EE"/>
    <w:rsid w:val="597636A2"/>
    <w:rsid w:val="5AE54F63"/>
    <w:rsid w:val="5CC26E3C"/>
    <w:rsid w:val="5CCA122D"/>
    <w:rsid w:val="5DE36A56"/>
    <w:rsid w:val="60B72EAF"/>
    <w:rsid w:val="60BB112A"/>
    <w:rsid w:val="61527505"/>
    <w:rsid w:val="61B47C8D"/>
    <w:rsid w:val="62233EBC"/>
    <w:rsid w:val="64A70DF2"/>
    <w:rsid w:val="64C742AB"/>
    <w:rsid w:val="65426D17"/>
    <w:rsid w:val="65876E75"/>
    <w:rsid w:val="65FF6B1A"/>
    <w:rsid w:val="670A1B0C"/>
    <w:rsid w:val="687560C0"/>
    <w:rsid w:val="69197DE4"/>
    <w:rsid w:val="6A0A4CE2"/>
    <w:rsid w:val="6C0134DD"/>
    <w:rsid w:val="6C473B8F"/>
    <w:rsid w:val="6E4C3A4A"/>
    <w:rsid w:val="6F5953DE"/>
    <w:rsid w:val="70E10786"/>
    <w:rsid w:val="712F365B"/>
    <w:rsid w:val="71F56F0D"/>
    <w:rsid w:val="736601E9"/>
    <w:rsid w:val="739501DD"/>
    <w:rsid w:val="73F314A8"/>
    <w:rsid w:val="7411797F"/>
    <w:rsid w:val="749E3893"/>
    <w:rsid w:val="74D31E6C"/>
    <w:rsid w:val="753334DB"/>
    <w:rsid w:val="76FE4607"/>
    <w:rsid w:val="7A0D129F"/>
    <w:rsid w:val="7FE35B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8"/>
    <w:qFormat/>
    <w:uiPriority w:val="0"/>
    <w:pPr>
      <w:spacing w:before="100" w:beforeAutospacing="1" w:after="100" w:afterAutospacing="1"/>
      <w:jc w:val="left"/>
      <w:outlineLvl w:val="0"/>
    </w:pPr>
    <w:rPr>
      <w:rFonts w:ascii="宋体" w:hAnsi="宋体" w:eastAsia="宋体" w:cs="宋体"/>
      <w:b/>
      <w:bCs/>
      <w:kern w:val="44"/>
      <w:sz w:val="48"/>
      <w:szCs w:val="48"/>
    </w:rPr>
  </w:style>
  <w:style w:type="paragraph" w:styleId="4">
    <w:name w:val="heading 2"/>
    <w:basedOn w:val="1"/>
    <w:next w:val="1"/>
    <w:link w:val="19"/>
    <w:unhideWhenUsed/>
    <w:qFormat/>
    <w:uiPriority w:val="0"/>
    <w:pPr>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0"/>
    <w:unhideWhenUsed/>
    <w:qFormat/>
    <w:uiPriority w:val="0"/>
    <w:pPr>
      <w:spacing w:before="100" w:beforeAutospacing="1" w:after="100" w:afterAutospacing="1"/>
      <w:jc w:val="left"/>
      <w:outlineLvl w:val="2"/>
    </w:pPr>
    <w:rPr>
      <w:rFonts w:ascii="宋体" w:hAnsi="宋体" w:eastAsia="宋体" w:cs="宋体"/>
      <w:b/>
      <w:bCs/>
      <w:kern w:val="0"/>
      <w:sz w:val="27"/>
      <w:szCs w:val="27"/>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1"/>
    <w:semiHidden/>
    <w:unhideWhenUsed/>
    <w:qFormat/>
    <w:uiPriority w:val="99"/>
    <w:pPr>
      <w:tabs>
        <w:tab w:val="center" w:pos="4153"/>
        <w:tab w:val="right" w:pos="8306"/>
      </w:tabs>
      <w:snapToGrid w:val="0"/>
      <w:jc w:val="left"/>
    </w:pPr>
    <w:rPr>
      <w:sz w:val="18"/>
      <w:szCs w:val="18"/>
    </w:rPr>
  </w:style>
  <w:style w:type="paragraph" w:styleId="6">
    <w:name w:val="Body Text Indent"/>
    <w:basedOn w:val="1"/>
    <w:link w:val="22"/>
    <w:semiHidden/>
    <w:unhideWhenUsed/>
    <w:qFormat/>
    <w:uiPriority w:val="99"/>
    <w:pPr>
      <w:spacing w:after="120"/>
      <w:ind w:left="420" w:leftChars="200"/>
    </w:pPr>
  </w:style>
  <w:style w:type="paragraph" w:styleId="7">
    <w:name w:val="toc 3"/>
    <w:basedOn w:val="1"/>
    <w:next w:val="1"/>
    <w:semiHidden/>
    <w:unhideWhenUsed/>
    <w:qFormat/>
    <w:uiPriority w:val="39"/>
    <w:pPr>
      <w:ind w:left="840" w:leftChars="400"/>
    </w:pPr>
  </w:style>
  <w:style w:type="paragraph" w:styleId="8">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semiHidden/>
    <w:unhideWhenUsed/>
    <w:qFormat/>
    <w:uiPriority w:val="39"/>
  </w:style>
  <w:style w:type="paragraph" w:styleId="10">
    <w:name w:val="toc 2"/>
    <w:basedOn w:val="1"/>
    <w:next w:val="1"/>
    <w:semiHidden/>
    <w:unhideWhenUsed/>
    <w:qFormat/>
    <w:uiPriority w:val="39"/>
    <w:pPr>
      <w:ind w:left="420" w:leftChars="200"/>
    </w:pPr>
  </w:style>
  <w:style w:type="paragraph" w:styleId="11">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2">
    <w:name w:val="Normal (Web)"/>
    <w:basedOn w:val="1"/>
    <w:unhideWhenUsed/>
    <w:qFormat/>
    <w:uiPriority w:val="0"/>
    <w:pPr>
      <w:spacing w:before="100" w:beforeAutospacing="1" w:after="100" w:afterAutospacing="1"/>
      <w:jc w:val="left"/>
    </w:pPr>
    <w:rPr>
      <w:rFonts w:cs="Times New Roman"/>
      <w:kern w:val="0"/>
      <w:sz w:val="24"/>
    </w:rPr>
  </w:style>
  <w:style w:type="paragraph" w:styleId="13">
    <w:name w:val="Body Text First Indent 2"/>
    <w:basedOn w:val="1"/>
    <w:next w:val="1"/>
    <w:link w:val="23"/>
    <w:semiHidden/>
    <w:unhideWhenUsed/>
    <w:qFormat/>
    <w:uiPriority w:val="0"/>
    <w:pPr>
      <w:ind w:firstLine="420" w:firstLineChars="200"/>
    </w:pPr>
    <w:rPr>
      <w:rFonts w:ascii="Calibri" w:hAnsi="Calibri"/>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rPr>
  </w:style>
  <w:style w:type="character" w:customStyle="1" w:styleId="18">
    <w:name w:val="标题 1 Char"/>
    <w:basedOn w:val="16"/>
    <w:link w:val="3"/>
    <w:qFormat/>
    <w:uiPriority w:val="0"/>
    <w:rPr>
      <w:rFonts w:ascii="宋体" w:hAnsi="宋体" w:eastAsia="宋体" w:cs="宋体"/>
      <w:b/>
      <w:bCs/>
      <w:kern w:val="44"/>
      <w:sz w:val="48"/>
      <w:szCs w:val="48"/>
    </w:rPr>
  </w:style>
  <w:style w:type="character" w:customStyle="1" w:styleId="19">
    <w:name w:val="标题 2 Char"/>
    <w:basedOn w:val="16"/>
    <w:link w:val="4"/>
    <w:semiHidden/>
    <w:qFormat/>
    <w:uiPriority w:val="0"/>
    <w:rPr>
      <w:rFonts w:ascii="宋体" w:hAnsi="宋体" w:eastAsia="宋体" w:cs="宋体"/>
      <w:b/>
      <w:bCs/>
      <w:kern w:val="0"/>
      <w:sz w:val="36"/>
      <w:szCs w:val="36"/>
    </w:rPr>
  </w:style>
  <w:style w:type="character" w:customStyle="1" w:styleId="20">
    <w:name w:val="标题 3 Char"/>
    <w:basedOn w:val="16"/>
    <w:link w:val="5"/>
    <w:semiHidden/>
    <w:qFormat/>
    <w:uiPriority w:val="0"/>
    <w:rPr>
      <w:rFonts w:ascii="宋体" w:hAnsi="宋体" w:eastAsia="宋体" w:cs="宋体"/>
      <w:b/>
      <w:bCs/>
      <w:kern w:val="0"/>
      <w:sz w:val="27"/>
      <w:szCs w:val="27"/>
    </w:rPr>
  </w:style>
  <w:style w:type="character" w:customStyle="1" w:styleId="21">
    <w:name w:val="页脚 Char"/>
    <w:basedOn w:val="16"/>
    <w:link w:val="2"/>
    <w:semiHidden/>
    <w:qFormat/>
    <w:uiPriority w:val="99"/>
    <w:rPr>
      <w:sz w:val="18"/>
      <w:szCs w:val="18"/>
    </w:rPr>
  </w:style>
  <w:style w:type="character" w:customStyle="1" w:styleId="22">
    <w:name w:val="正文文本缩进 Char"/>
    <w:basedOn w:val="16"/>
    <w:link w:val="6"/>
    <w:semiHidden/>
    <w:qFormat/>
    <w:uiPriority w:val="99"/>
    <w:rPr>
      <w:szCs w:val="24"/>
    </w:rPr>
  </w:style>
  <w:style w:type="character" w:customStyle="1" w:styleId="23">
    <w:name w:val="正文首行缩进 2 Char"/>
    <w:basedOn w:val="22"/>
    <w:link w:val="13"/>
    <w:semiHidden/>
    <w:qFormat/>
    <w:uiPriority w:val="0"/>
    <w:rPr>
      <w:rFonts w:ascii="Calibri" w:hAnsi="Calibri"/>
    </w:rPr>
  </w:style>
  <w:style w:type="paragraph" w:customStyle="1" w:styleId="24">
    <w:name w:val="WPSOffice手动目录 1"/>
    <w:qFormat/>
    <w:uiPriority w:val="0"/>
    <w:pPr>
      <w:ind w:leftChars="0"/>
    </w:pPr>
    <w:rPr>
      <w:rFonts w:ascii="Times New Roman" w:hAnsi="Times New Roman" w:eastAsia="宋体" w:cs="Times New Roman"/>
      <w:sz w:val="20"/>
      <w:szCs w:val="20"/>
    </w:rPr>
  </w:style>
  <w:style w:type="paragraph" w:customStyle="1" w:styleId="25">
    <w:name w:val="WPSOffice手动目录 2"/>
    <w:qFormat/>
    <w:uiPriority w:val="0"/>
    <w:pPr>
      <w:ind w:leftChars="200"/>
    </w:pPr>
    <w:rPr>
      <w:rFonts w:ascii="Times New Roman" w:hAnsi="Times New Roman" w:eastAsia="宋体" w:cs="Times New Roman"/>
      <w:sz w:val="20"/>
      <w:szCs w:val="20"/>
    </w:rPr>
  </w:style>
  <w:style w:type="paragraph" w:customStyle="1" w:styleId="26">
    <w:name w:val="WPSOffice手动目录 3"/>
    <w:qFormat/>
    <w:uiPriority w:val="0"/>
    <w:pPr>
      <w:ind w:leftChars="400"/>
    </w:pPr>
    <w:rPr>
      <w:rFonts w:ascii="Times New Roman" w:hAnsi="Times New Roman" w:eastAsia="宋体" w:cs="Times New Roman"/>
      <w:sz w:val="20"/>
      <w:szCs w:val="20"/>
    </w:rPr>
  </w:style>
  <w:style w:type="character" w:customStyle="1" w:styleId="27">
    <w:name w:val="样式 宋体 小三 灰色-80%"/>
    <w:basedOn w:val="16"/>
    <w:qFormat/>
    <w:uiPriority w:val="0"/>
    <w:rPr>
      <w:rFonts w:ascii="宋体"/>
      <w:color w:val="auto"/>
      <w:kern w:val="0"/>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19323</Words>
  <Characters>19895</Characters>
  <Lines>146</Lines>
  <Paragraphs>41</Paragraphs>
  <TotalTime>4</TotalTime>
  <ScaleCrop>false</ScaleCrop>
  <LinksUpToDate>false</LinksUpToDate>
  <CharactersWithSpaces>20764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2021-11-23T01:30:00Z</dcterms:created>
  <dc:creator>Administrator</dc:creator>
  <cp:lastModifiedBy>PALCKI</cp:lastModifiedBy>
  <dcterms:modified xsi:type="dcterms:W3CDTF">2023-06-06T03:30:34Z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2CF5363C0C414B17BE4B0E9BE5CF6B81</vt:lpwstr>
  </property>
</Properties>
</file>