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50F0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0FD25E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宁陕县发展和改革局、宁陕县统计局行政执法事项目录清单</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610"/>
        <w:gridCol w:w="2732"/>
        <w:gridCol w:w="6343"/>
        <w:gridCol w:w="1735"/>
        <w:gridCol w:w="889"/>
      </w:tblGrid>
      <w:tr w14:paraId="1A6F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116ADFD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610" w:type="dxa"/>
            <w:vAlign w:val="center"/>
          </w:tcPr>
          <w:p w14:paraId="1C04BD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事项类型</w:t>
            </w:r>
          </w:p>
        </w:tc>
        <w:tc>
          <w:tcPr>
            <w:tcW w:w="2732" w:type="dxa"/>
            <w:vAlign w:val="center"/>
          </w:tcPr>
          <w:p w14:paraId="59E42A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事项名称</w:t>
            </w:r>
          </w:p>
        </w:tc>
        <w:tc>
          <w:tcPr>
            <w:tcW w:w="6343" w:type="dxa"/>
            <w:vAlign w:val="center"/>
          </w:tcPr>
          <w:p w14:paraId="521D25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执法依据</w:t>
            </w:r>
          </w:p>
        </w:tc>
        <w:tc>
          <w:tcPr>
            <w:tcW w:w="1735" w:type="dxa"/>
            <w:vAlign w:val="center"/>
          </w:tcPr>
          <w:p w14:paraId="5BA1F98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实施主体</w:t>
            </w:r>
          </w:p>
        </w:tc>
        <w:tc>
          <w:tcPr>
            <w:tcW w:w="889" w:type="dxa"/>
            <w:vAlign w:val="center"/>
          </w:tcPr>
          <w:p w14:paraId="79CEE0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黑体" w:hAnsi="黑体" w:eastAsia="黑体" w:cs="黑体"/>
                <w:sz w:val="32"/>
                <w:szCs w:val="32"/>
                <w:vertAlign w:val="baseline"/>
                <w:lang w:val="en-US" w:eastAsia="zh-CN"/>
              </w:rPr>
              <w:t>备注</w:t>
            </w:r>
          </w:p>
        </w:tc>
      </w:tr>
      <w:tr w14:paraId="3E34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6FFFFB3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610" w:type="dxa"/>
            <w:vAlign w:val="center"/>
          </w:tcPr>
          <w:p w14:paraId="773653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i w:val="0"/>
                <w:caps w:val="0"/>
                <w:color w:val="333333"/>
                <w:spacing w:val="0"/>
                <w:sz w:val="21"/>
                <w:szCs w:val="21"/>
                <w:highlight w:val="none"/>
                <w:shd w:val="clear" w:fill="FFFFFF"/>
                <w:lang w:eastAsia="zh-CN"/>
              </w:rPr>
              <w:t>行政许可</w:t>
            </w:r>
          </w:p>
        </w:tc>
        <w:tc>
          <w:tcPr>
            <w:tcW w:w="2732" w:type="dxa"/>
            <w:vAlign w:val="center"/>
          </w:tcPr>
          <w:p w14:paraId="119F77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0"/>
              <w:jc w:val="left"/>
              <w:textAlignment w:val="auto"/>
              <w:rPr>
                <w:rFonts w:hint="eastAsia" w:asciiTheme="minorEastAsia" w:hAnsiTheme="minorEastAsia" w:eastAsiaTheme="minorEastAsia" w:cstheme="minorEastAsia"/>
                <w:b w:val="0"/>
                <w:bCs/>
                <w:i w:val="0"/>
                <w:caps w:val="0"/>
                <w:color w:val="333333"/>
                <w:spacing w:val="0"/>
                <w:sz w:val="21"/>
                <w:szCs w:val="21"/>
                <w:highlight w:val="none"/>
              </w:rPr>
            </w:pPr>
            <w:r>
              <w:rPr>
                <w:rFonts w:hint="eastAsia" w:asciiTheme="minorEastAsia" w:hAnsiTheme="minorEastAsia" w:eastAsiaTheme="minorEastAsia" w:cstheme="minorEastAsia"/>
                <w:b w:val="0"/>
                <w:bCs/>
                <w:i w:val="0"/>
                <w:caps w:val="0"/>
                <w:color w:val="333333"/>
                <w:spacing w:val="0"/>
                <w:sz w:val="21"/>
                <w:szCs w:val="21"/>
                <w:highlight w:val="none"/>
              </w:rPr>
              <w:t>企业投资项目核准、备案</w:t>
            </w:r>
          </w:p>
          <w:p w14:paraId="6F99482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p>
        </w:tc>
        <w:tc>
          <w:tcPr>
            <w:tcW w:w="6343" w:type="dxa"/>
            <w:vAlign w:val="center"/>
          </w:tcPr>
          <w:p w14:paraId="3B4CD93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b/>
                <w:bCs/>
                <w:i w:val="0"/>
                <w:caps w:val="0"/>
                <w:color w:val="auto"/>
                <w:spacing w:val="0"/>
                <w:sz w:val="21"/>
                <w:szCs w:val="21"/>
                <w:highlight w:val="none"/>
                <w:shd w:val="clear" w:fill="FFFFFF"/>
              </w:rPr>
              <w:t>《企业投资项目核准和备案管理条例》</w:t>
            </w:r>
            <w:r>
              <w:rPr>
                <w:rFonts w:hint="eastAsia" w:asciiTheme="majorEastAsia" w:hAnsiTheme="majorEastAsia" w:eastAsiaTheme="majorEastAsia" w:cstheme="majorEastAsia"/>
                <w:b/>
                <w:bCs/>
                <w:i w:val="0"/>
                <w:iCs w:val="0"/>
                <w:caps w:val="0"/>
                <w:color w:val="auto"/>
                <w:spacing w:val="0"/>
                <w:kern w:val="0"/>
                <w:sz w:val="21"/>
                <w:szCs w:val="21"/>
                <w:highlight w:val="none"/>
                <w:shd w:val="clear" w:fill="FFFFFF"/>
                <w:lang w:val="en-US" w:eastAsia="zh-CN" w:bidi="ar"/>
              </w:rPr>
              <w:t>第</w:t>
            </w:r>
            <w:r>
              <w:rPr>
                <w:rFonts w:hint="eastAsia" w:asciiTheme="majorEastAsia" w:hAnsiTheme="majorEastAsia" w:eastAsiaTheme="majorEastAsia" w:cstheme="majorEastAsia"/>
                <w:b/>
                <w:bCs/>
                <w:i w:val="0"/>
                <w:caps w:val="0"/>
                <w:color w:val="333333"/>
                <w:spacing w:val="0"/>
                <w:sz w:val="21"/>
                <w:szCs w:val="21"/>
                <w:shd w:val="clear" w:fill="FFFFFF"/>
                <w:lang w:val="en-US" w:eastAsia="zh-CN"/>
              </w:rPr>
              <w:t xml:space="preserve">三条 </w:t>
            </w:r>
            <w:r>
              <w:rPr>
                <w:rFonts w:hint="default" w:asciiTheme="minorEastAsia" w:hAnsiTheme="minorEastAsia" w:eastAsiaTheme="minorEastAsia" w:cstheme="minorEastAsia"/>
                <w:i w:val="0"/>
                <w:caps w:val="0"/>
                <w:color w:val="333333"/>
                <w:spacing w:val="0"/>
                <w:sz w:val="21"/>
                <w:szCs w:val="21"/>
                <w:shd w:val="clear" w:fill="FFFFFF"/>
                <w:lang w:val="en-US" w:eastAsia="zh-CN"/>
              </w:rPr>
              <w:t>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14:paraId="762B9609">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bCs/>
                <w:i w:val="0"/>
                <w:caps w:val="0"/>
                <w:color w:val="333333"/>
                <w:spacing w:val="0"/>
                <w:sz w:val="21"/>
                <w:szCs w:val="21"/>
                <w:highlight w:val="yellow"/>
                <w:shd w:val="clear" w:fill="FFFFFF"/>
              </w:rPr>
            </w:pPr>
            <w:r>
              <w:rPr>
                <w:rFonts w:hint="default" w:asciiTheme="minorEastAsia" w:hAnsiTheme="minorEastAsia" w:eastAsiaTheme="minorEastAsia" w:cstheme="minorEastAsia"/>
                <w:i w:val="0"/>
                <w:caps w:val="0"/>
                <w:color w:val="333333"/>
                <w:spacing w:val="0"/>
                <w:sz w:val="21"/>
                <w:szCs w:val="21"/>
                <w:shd w:val="clear" w:fill="FFFFFF"/>
                <w:lang w:val="en-US" w:eastAsia="zh-CN"/>
              </w:rPr>
              <w:t>对前款规定以外的项目，实行备案管理。除国务院另有规定的，实行备案管理的项目按照属地原则备案，备案机关及其权限由省、自治区、直辖市和计划单列市人民政府规定。</w:t>
            </w:r>
          </w:p>
          <w:p w14:paraId="2150FBB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i w:val="0"/>
                <w:caps w:val="0"/>
                <w:color w:val="333333"/>
                <w:spacing w:val="0"/>
                <w:sz w:val="21"/>
                <w:szCs w:val="21"/>
                <w:highlight w:val="none"/>
                <w:shd w:val="clear" w:fill="FFFFFF"/>
                <w:lang w:val="en-US" w:eastAsia="zh-CN"/>
              </w:rPr>
            </w:pPr>
            <w:r>
              <w:rPr>
                <w:rFonts w:hint="eastAsia" w:asciiTheme="minorEastAsia" w:hAnsiTheme="minorEastAsia" w:eastAsiaTheme="minorEastAsia" w:cstheme="minorEastAsia"/>
                <w:b/>
                <w:bCs/>
                <w:i w:val="0"/>
                <w:caps w:val="0"/>
                <w:color w:val="333333"/>
                <w:spacing w:val="0"/>
                <w:sz w:val="21"/>
                <w:szCs w:val="21"/>
                <w:highlight w:val="none"/>
                <w:shd w:val="clear" w:fill="FFFFFF"/>
              </w:rPr>
              <w:t>《陕西省企业核准投资项目核准和备案管理办法》（陕发改发〔2017〕1331号）</w:t>
            </w:r>
            <w:r>
              <w:rPr>
                <w:rFonts w:hint="eastAsia" w:asciiTheme="minorEastAsia" w:hAnsiTheme="minorEastAsia" w:eastAsiaTheme="minorEastAsia" w:cstheme="minorEastAsia"/>
                <w:b/>
                <w:bCs/>
                <w:i w:val="0"/>
                <w:caps w:val="0"/>
                <w:color w:val="333333"/>
                <w:spacing w:val="0"/>
                <w:sz w:val="21"/>
                <w:szCs w:val="21"/>
                <w:highlight w:val="none"/>
                <w:shd w:val="clear" w:fill="FFFFFF"/>
                <w:lang w:eastAsia="zh-CN"/>
              </w:rPr>
              <w:t>第四条</w:t>
            </w:r>
            <w:r>
              <w:rPr>
                <w:rFonts w:hint="eastAsia" w:asciiTheme="minorEastAsia" w:hAnsiTheme="minorEastAsia" w:eastAsiaTheme="minorEastAsia" w:cstheme="minorEastAsia"/>
                <w:b/>
                <w:bCs/>
                <w:i w:val="0"/>
                <w:caps w:val="0"/>
                <w:color w:val="333333"/>
                <w:spacing w:val="0"/>
                <w:sz w:val="21"/>
                <w:szCs w:val="21"/>
                <w:highlight w:val="none"/>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1"/>
                <w:szCs w:val="21"/>
                <w:highlight w:val="none"/>
                <w:shd w:val="clear" w:fill="FFFFFF"/>
                <w:lang w:val="en-US" w:eastAsia="zh-CN"/>
              </w:rPr>
              <w:t>根据项目不同情况，分别实行核准管理或备案管理。对关系国家安全、涉及重大生产力布局、战略性资源开发和重大公共利益等项目，实行核准管理。其他项目实行备案管理。国家另有规定的，按照规定执行。</w:t>
            </w:r>
            <w:r>
              <w:rPr>
                <w:rFonts w:hint="eastAsia" w:asciiTheme="minorEastAsia" w:hAnsiTheme="minorEastAsia" w:eastAsiaTheme="minorEastAsia" w:cstheme="minorEastAsia"/>
                <w:b/>
                <w:bCs/>
                <w:i w:val="0"/>
                <w:caps w:val="0"/>
                <w:color w:val="333333"/>
                <w:spacing w:val="0"/>
                <w:sz w:val="21"/>
                <w:szCs w:val="21"/>
                <w:highlight w:val="none"/>
                <w:shd w:val="clear" w:fill="FFFFFF"/>
              </w:rPr>
              <w:t>第五条</w:t>
            </w:r>
            <w:r>
              <w:rPr>
                <w:rFonts w:hint="eastAsia" w:asciiTheme="minorEastAsia" w:hAnsiTheme="minorEastAsia" w:eastAsiaTheme="minorEastAsia" w:cstheme="minorEastAsia"/>
                <w:i w:val="0"/>
                <w:caps w:val="0"/>
                <w:color w:val="333333"/>
                <w:spacing w:val="0"/>
                <w:sz w:val="21"/>
                <w:szCs w:val="21"/>
                <w:highlight w:val="none"/>
                <w:shd w:val="clear" w:fill="FFFFFF"/>
              </w:rPr>
              <w:t xml:space="preserve"> 实行核准管理的具体项目范围以及核准机关、核准权限，由省政府颁布的《陕西省政府核准的投资项目目录》确定。</w:t>
            </w:r>
            <w:r>
              <w:rPr>
                <w:rFonts w:hint="eastAsia" w:asciiTheme="minorEastAsia" w:hAnsiTheme="minorEastAsia" w:eastAsiaTheme="minorEastAsia" w:cstheme="minorEastAsia"/>
                <w:b/>
                <w:bCs/>
                <w:i w:val="0"/>
                <w:caps w:val="0"/>
                <w:color w:val="333333"/>
                <w:spacing w:val="0"/>
                <w:sz w:val="21"/>
                <w:szCs w:val="21"/>
                <w:highlight w:val="none"/>
                <w:shd w:val="clear" w:fill="FFFFFF"/>
                <w:lang w:eastAsia="zh-CN"/>
              </w:rPr>
              <w:t>第六条</w:t>
            </w:r>
            <w:r>
              <w:rPr>
                <w:rFonts w:hint="eastAsia" w:asciiTheme="minorEastAsia" w:hAnsiTheme="minorEastAsia" w:eastAsiaTheme="minorEastAsia" w:cstheme="minorEastAsia"/>
                <w:i w:val="0"/>
                <w:caps w:val="0"/>
                <w:color w:val="333333"/>
                <w:spacing w:val="0"/>
                <w:sz w:val="21"/>
                <w:szCs w:val="21"/>
                <w:highlight w:val="none"/>
                <w:shd w:val="clear" w:fill="FFFFFF"/>
                <w:lang w:val="en-US" w:eastAsia="zh-CN"/>
              </w:rPr>
              <w:t xml:space="preserve"> 企业投资建设《核准目录》外的项目，除国家法律法规、国务院和省政府明确禁止建设的项目外，实行备案管理。备案管理的项目按照属地原则，实行分级备案，跨县、跨市项目由项目所在地上一级投资主管部门或指定的投资主管部门备案。</w:t>
            </w:r>
          </w:p>
          <w:p w14:paraId="083BB69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b/>
                <w:bCs/>
                <w:i w:val="0"/>
                <w:caps w:val="0"/>
                <w:color w:val="333333"/>
                <w:spacing w:val="0"/>
                <w:sz w:val="21"/>
                <w:szCs w:val="21"/>
                <w:highlight w:val="none"/>
                <w:shd w:val="clear" w:fill="FFFFFF"/>
              </w:rPr>
              <w:t>《安康市人民政府关于发布政府核准的投资项目目录（2015年本）的通知》（安政发〔2015〕24号）</w:t>
            </w:r>
          </w:p>
        </w:tc>
        <w:tc>
          <w:tcPr>
            <w:tcW w:w="1735" w:type="dxa"/>
            <w:vAlign w:val="center"/>
          </w:tcPr>
          <w:p w14:paraId="577A0D0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55A43567">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秦岭保护与农业经济股、社会发展与国防动员股、固定资产投资与经济协作股</w:t>
            </w:r>
          </w:p>
        </w:tc>
      </w:tr>
      <w:tr w14:paraId="7B9C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9B65FB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610" w:type="dxa"/>
            <w:vAlign w:val="center"/>
          </w:tcPr>
          <w:p w14:paraId="2C6698C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行政许可</w:t>
            </w:r>
          </w:p>
        </w:tc>
        <w:tc>
          <w:tcPr>
            <w:tcW w:w="2732" w:type="dxa"/>
            <w:vAlign w:val="center"/>
          </w:tcPr>
          <w:p w14:paraId="6403EB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leftChars="0" w:right="0" w:rightChars="0" w:firstLine="0" w:firstLineChars="0"/>
              <w:jc w:val="left"/>
              <w:textAlignment w:val="auto"/>
              <w:outlineLvl w:val="2"/>
              <w:rPr>
                <w:rFonts w:hint="eastAsia" w:asciiTheme="minorEastAsia" w:hAnsiTheme="minorEastAsia" w:eastAsiaTheme="minorEastAsia" w:cstheme="minorEastAsia"/>
                <w:b/>
                <w:kern w:val="0"/>
                <w:sz w:val="21"/>
                <w:szCs w:val="21"/>
                <w:vertAlign w:val="baseline"/>
                <w:lang w:val="en-US" w:eastAsia="zh-CN" w:bidi="ar"/>
              </w:rPr>
            </w:pPr>
            <w:r>
              <w:rPr>
                <w:rFonts w:hint="eastAsia" w:asciiTheme="minorEastAsia" w:hAnsiTheme="minorEastAsia" w:eastAsiaTheme="minorEastAsia" w:cstheme="minorEastAsia"/>
                <w:b w:val="0"/>
                <w:bCs/>
                <w:i w:val="0"/>
                <w:caps w:val="0"/>
                <w:color w:val="333333"/>
                <w:spacing w:val="0"/>
                <w:sz w:val="21"/>
                <w:szCs w:val="21"/>
              </w:rPr>
              <w:t>政府投资项目建议书审批</w:t>
            </w:r>
          </w:p>
        </w:tc>
        <w:tc>
          <w:tcPr>
            <w:tcW w:w="6343" w:type="dxa"/>
            <w:vAlign w:val="center"/>
          </w:tcPr>
          <w:p w14:paraId="7D4B1AF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i w:val="0"/>
                <w:caps w:val="0"/>
                <w:color w:val="333333"/>
                <w:spacing w:val="0"/>
                <w:sz w:val="21"/>
                <w:szCs w:val="21"/>
                <w:shd w:val="clear" w:fill="FFFFFF"/>
                <w:lang w:eastAsia="zh-CN"/>
              </w:rPr>
            </w:pPr>
            <w:r>
              <w:rPr>
                <w:rFonts w:hint="eastAsia" w:asciiTheme="minorEastAsia" w:hAnsiTheme="minorEastAsia" w:eastAsiaTheme="minorEastAsia" w:cstheme="minorEastAsia"/>
                <w:b/>
                <w:bCs/>
                <w:i w:val="0"/>
                <w:caps w:val="0"/>
                <w:color w:val="333333"/>
                <w:spacing w:val="0"/>
                <w:sz w:val="21"/>
                <w:szCs w:val="21"/>
                <w:shd w:val="clear" w:fill="FFFFFF"/>
              </w:rPr>
              <w:t>《中共中央 国务院关于深化投融资体制改革的意见》(中发〔2016〕18号)</w:t>
            </w:r>
            <w:r>
              <w:rPr>
                <w:rFonts w:hint="eastAsia" w:asciiTheme="minorEastAsia" w:hAnsiTheme="minorEastAsia" w:eastAsiaTheme="minorEastAsia" w:cstheme="minorEastAsia"/>
                <w:i w:val="0"/>
                <w:caps w:val="0"/>
                <w:color w:val="333333"/>
                <w:spacing w:val="0"/>
                <w:sz w:val="21"/>
                <w:szCs w:val="21"/>
                <w:shd w:val="clear" w:fill="FFFFFF"/>
              </w:rPr>
              <w:t>规范政府投资管理，改进和规范政府投资项目审批制，采用直接投资和资本金注人方式的项目，对经济社会发展、社会公众利益有重大影响或者投资规模较大的，要在咨询机构评估、公众参与、专家评议、风险评估等科学论证基础上，严格审批项目建议书、可行性研究报告、初步设计。同时要加强政府投资事中事后监管，严格概算执行和造价控制，健全概算审批、调整等管理制度;完善竣工验收，建立后评价制度。</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b/>
                <w:bCs/>
                <w:i w:val="0"/>
                <w:caps w:val="0"/>
                <w:color w:val="333333"/>
                <w:spacing w:val="0"/>
                <w:sz w:val="21"/>
                <w:szCs w:val="21"/>
                <w:shd w:val="clear" w:fill="FFFFFF"/>
              </w:rPr>
              <w:t>《国务院办公厅关于保留部分非行政许可审批项目的通知》(国办发〔2004〕62号)第7项</w:t>
            </w:r>
            <w:r>
              <w:rPr>
                <w:rFonts w:hint="eastAsia" w:asciiTheme="minorEastAsia" w:hAnsiTheme="minorEastAsia" w:eastAsiaTheme="minorEastAsia" w:cstheme="minorEastAsia"/>
                <w:i w:val="0"/>
                <w:caps w:val="0"/>
                <w:color w:val="333333"/>
                <w:spacing w:val="0"/>
                <w:sz w:val="21"/>
                <w:szCs w:val="21"/>
                <w:shd w:val="clear" w:fill="FFFFFF"/>
              </w:rPr>
              <w:t xml:space="preserve"> 政府出资的投资项目审批由国家发展改革委、国务院有关部门、省级以下人民政府发展改革部门和有关部门保留审批权限</w:t>
            </w:r>
            <w:r>
              <w:rPr>
                <w:rFonts w:hint="eastAsia" w:asciiTheme="minorEastAsia" w:hAnsiTheme="minorEastAsia" w:eastAsiaTheme="minorEastAsia" w:cstheme="minorEastAsia"/>
                <w:i w:val="0"/>
                <w:caps w:val="0"/>
                <w:color w:val="333333"/>
                <w:spacing w:val="0"/>
                <w:sz w:val="21"/>
                <w:szCs w:val="21"/>
                <w:shd w:val="clear" w:fill="FFFFFF"/>
                <w:lang w:eastAsia="zh-CN"/>
              </w:rPr>
              <w:t>。</w:t>
            </w:r>
          </w:p>
          <w:p w14:paraId="598A35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b/>
                <w:bCs/>
                <w:i w:val="0"/>
                <w:caps w:val="0"/>
                <w:color w:val="333333"/>
                <w:spacing w:val="0"/>
                <w:sz w:val="21"/>
                <w:szCs w:val="21"/>
                <w:shd w:val="clear" w:fill="FFFFFF"/>
              </w:rPr>
              <w:t>按照《省级预算内基本建设资金投资计划和项目管理办法(试行》(陕发改投资〔2019〕156号)</w:t>
            </w:r>
            <w:r>
              <w:rPr>
                <w:rFonts w:hint="eastAsia" w:asciiTheme="minorEastAsia" w:hAnsiTheme="minorEastAsia" w:eastAsiaTheme="minorEastAsia" w:cstheme="minorEastAsia"/>
                <w:i w:val="0"/>
                <w:caps w:val="0"/>
                <w:color w:val="333333"/>
                <w:spacing w:val="0"/>
                <w:sz w:val="21"/>
                <w:szCs w:val="21"/>
                <w:shd w:val="clear" w:fill="FFFFFF"/>
              </w:rPr>
              <w:t>规定，属于省级预算内资金安排建设的项目，对项目符合-定条件的可以简化审批程序。一、中央和陕西省批准的建设规划中已经明确、建设内容单一，成省委、省政府已经研究同意的项目，或者总投资5 000万元以下的项目，可以不再审批项目建议书，直接审批可行性研究报告。其中:中央和陕西省批准的建设规划中已经明确的项目是指规划已经明确建设且主要建设要素明确的项目。政府投资项目建议书的主要内容包括项目建设的必要性、建设内容、场址选择、技术和配套方案、资源利用与节约、环境和生态影响、项目组织和管理、投资匡算与资金筹措、财务与经济影响分析、社会影响分析与风险10项主要内容。在中央和陕西省批准的建设规划中已基本明确项目建设规模和内容、建设场址、技术和配套方案、投资匡算与资金筹揩4项主要内容，可不再编制和审批项目建议书，直接进行可行性研究报告的编制和审批。建设内容单一的项目， 主要是指建设方案比较简单的项目，如设备购置类项目等，具体标准可根据项目实际情况确定。省委、省政府已经研究同意的项目，指省委、省政府以工作报告、文件、会议纪要、办文等形式明确同意或表示支持的项目。</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i w:val="0"/>
                <w:caps w:val="0"/>
                <w:color w:val="333333"/>
                <w:spacing w:val="0"/>
                <w:sz w:val="21"/>
                <w:szCs w:val="21"/>
                <w:shd w:val="clear" w:fill="FFFFFF"/>
              </w:rPr>
              <w:t>二、单纯设备购置类项目、总投资1000万元以下的项目或者确需简化审批程序的其他项目，可以不再审批项目建议书，并将可行性研究报告和初步设计合并为初步设计或实施方案。投资超过5000万元，均需按照政府投资项目管理程序，重新开展相关前期工作。</w:t>
            </w:r>
          </w:p>
          <w:p w14:paraId="10BB0F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b/>
                <w:bCs/>
                <w:i w:val="0"/>
                <w:caps w:val="0"/>
                <w:color w:val="333333"/>
                <w:spacing w:val="0"/>
                <w:sz w:val="21"/>
                <w:szCs w:val="21"/>
                <w:shd w:val="clear" w:fill="FFFFFF"/>
              </w:rPr>
              <w:t xml:space="preserve">《宁陕县政府投资工程建设项目管理办法的通知》（宁政办发〔2022〕83 号）第十条 </w:t>
            </w:r>
            <w:r>
              <w:rPr>
                <w:rFonts w:hint="eastAsia" w:asciiTheme="minorEastAsia" w:hAnsiTheme="minorEastAsia" w:eastAsiaTheme="minorEastAsia" w:cstheme="minorEastAsia"/>
                <w:i w:val="0"/>
                <w:caps w:val="0"/>
                <w:color w:val="333333"/>
                <w:spacing w:val="0"/>
                <w:sz w:val="21"/>
                <w:szCs w:val="21"/>
                <w:shd w:val="clear" w:fill="FFFFFF"/>
              </w:rPr>
              <w:t>总投资400万元至2000万元，且不涉及重大安全、环境影响和公共利益的项目，可简略可行性研究报告审批程序（特殊要求的除外），只编制和审批项目建议书、初步设计（代可行性研究报告）。技术方案简单或总投资额小（400万元以下）的项目，经县发改局同意，项目实施方案可代替项目建议书、可行性研究报告和初步设计，但项目实施方案必须达到初步设计的深度，并编制概算。</w:t>
            </w:r>
          </w:p>
          <w:p w14:paraId="245D180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caps w:val="0"/>
                <w:color w:val="333333"/>
                <w:spacing w:val="0"/>
                <w:sz w:val="21"/>
                <w:szCs w:val="21"/>
                <w:shd w:val="clear" w:fill="FFFFFF"/>
              </w:rPr>
              <w:t>采用购置形式的政府投资构建筑物仅编制和审批项目建议书。</w:t>
            </w:r>
          </w:p>
        </w:tc>
        <w:tc>
          <w:tcPr>
            <w:tcW w:w="1735" w:type="dxa"/>
            <w:vAlign w:val="center"/>
          </w:tcPr>
          <w:p w14:paraId="3AB972C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7BBBD7CC">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秦岭保护与农业经济股、社会发展与国防动员股</w:t>
            </w:r>
          </w:p>
        </w:tc>
      </w:tr>
      <w:tr w14:paraId="7BA3F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0DD1053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610" w:type="dxa"/>
            <w:vAlign w:val="center"/>
          </w:tcPr>
          <w:p w14:paraId="0A37913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行政许可</w:t>
            </w:r>
          </w:p>
        </w:tc>
        <w:tc>
          <w:tcPr>
            <w:tcW w:w="2732" w:type="dxa"/>
            <w:vAlign w:val="center"/>
          </w:tcPr>
          <w:p w14:paraId="69AF6C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Theme="minorEastAsia" w:hAnsiTheme="minorEastAsia" w:eastAsiaTheme="minorEastAsia" w:cstheme="minorEastAsia"/>
                <w:b w:val="0"/>
                <w:bCs/>
                <w:i w:val="0"/>
                <w:caps w:val="0"/>
                <w:color w:val="333333"/>
                <w:spacing w:val="0"/>
                <w:sz w:val="21"/>
                <w:szCs w:val="21"/>
              </w:rPr>
            </w:pPr>
            <w:r>
              <w:rPr>
                <w:rFonts w:hint="eastAsia" w:asciiTheme="minorEastAsia" w:hAnsiTheme="minorEastAsia" w:eastAsiaTheme="minorEastAsia" w:cstheme="minorEastAsia"/>
                <w:b w:val="0"/>
                <w:bCs/>
                <w:i w:val="0"/>
                <w:caps w:val="0"/>
                <w:color w:val="333333"/>
                <w:spacing w:val="0"/>
                <w:sz w:val="21"/>
                <w:szCs w:val="21"/>
              </w:rPr>
              <w:t>政府投资项目可行性研究报告审批</w:t>
            </w:r>
          </w:p>
          <w:p w14:paraId="4B0545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28628EC3">
            <w:pPr>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b/>
                <w:bCs/>
                <w:i w:val="0"/>
                <w:caps w:val="0"/>
                <w:color w:val="333333"/>
                <w:spacing w:val="0"/>
                <w:sz w:val="21"/>
                <w:szCs w:val="21"/>
                <w:shd w:val="clear" w:fill="FFFFFF"/>
              </w:rPr>
              <w:t>《中共中央 国务院关于深化投融资体制改革的意见》(中发〔2016〕18号)</w:t>
            </w:r>
            <w:r>
              <w:rPr>
                <w:rFonts w:hint="eastAsia" w:asciiTheme="minorEastAsia" w:hAnsiTheme="minorEastAsia" w:eastAsiaTheme="minorEastAsia" w:cstheme="minorEastAsia"/>
                <w:i w:val="0"/>
                <w:caps w:val="0"/>
                <w:color w:val="333333"/>
                <w:spacing w:val="0"/>
                <w:sz w:val="21"/>
                <w:szCs w:val="21"/>
                <w:shd w:val="clear" w:fill="FFFFFF"/>
              </w:rPr>
              <w:t>规范政府投资管理，改进和规范政府投资项目审批制，采用直接投资和资本金注人方式的项目，对经济社会发展、社会公众利益有重大影响或者投资规模较大的，要在咨询机构评估、公众参与、专家评议、风险评估等科学论证基础上，严格审批项目建议书、可行性研究报告、初步设计。同时要加强政府投资事中事后监管，严格概算执行和造价控制，健全概算审批、调整等管理制度;完善竣工验收，建立后评价制度。</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b/>
                <w:bCs/>
                <w:i w:val="0"/>
                <w:caps w:val="0"/>
                <w:color w:val="333333"/>
                <w:spacing w:val="0"/>
                <w:sz w:val="21"/>
                <w:szCs w:val="21"/>
                <w:shd w:val="clear" w:fill="FFFFFF"/>
              </w:rPr>
              <w:t xml:space="preserve">《国务院办公厅关于保留部分非行政许可审批项目的通知》(国办发〔2004〕62号)第7项 </w:t>
            </w:r>
            <w:r>
              <w:rPr>
                <w:rFonts w:hint="eastAsia" w:asciiTheme="minorEastAsia" w:hAnsiTheme="minorEastAsia" w:eastAsiaTheme="minorEastAsia" w:cstheme="minorEastAsia"/>
                <w:i w:val="0"/>
                <w:caps w:val="0"/>
                <w:color w:val="333333"/>
                <w:spacing w:val="0"/>
                <w:sz w:val="21"/>
                <w:szCs w:val="21"/>
                <w:shd w:val="clear" w:fill="FFFFFF"/>
              </w:rPr>
              <w:t>政府出资的投资项目审批由国家发展改革委、国务院有关部门、省级以下人民政府发展改革部门和有关部门保留审批权限。</w:t>
            </w:r>
          </w:p>
          <w:p w14:paraId="54C2E943">
            <w:pP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i w:val="0"/>
                <w:caps w:val="0"/>
                <w:color w:val="333333"/>
                <w:spacing w:val="0"/>
                <w:sz w:val="21"/>
                <w:szCs w:val="21"/>
                <w:shd w:val="clear" w:fill="FFFFFF"/>
              </w:rPr>
              <w:t>按照《省级预算内基本建设资金投资计划和项目管理办法(试行》(陕发改投资〔2019〕156号)</w:t>
            </w:r>
            <w:r>
              <w:rPr>
                <w:rFonts w:hint="eastAsia" w:asciiTheme="minorEastAsia" w:hAnsiTheme="minorEastAsia" w:eastAsiaTheme="minorEastAsia" w:cstheme="minorEastAsia"/>
                <w:i w:val="0"/>
                <w:caps w:val="0"/>
                <w:color w:val="333333"/>
                <w:spacing w:val="0"/>
                <w:sz w:val="21"/>
                <w:szCs w:val="21"/>
                <w:shd w:val="clear" w:fill="FFFFFF"/>
              </w:rPr>
              <w:t>规定，属于省级预算内资金安排建设的项目，对项目符合-定 条件的可以简化审批程序。一、中央和陕西省批准的建设规划中已经明确、建设内容单一，成省委、省政府已经研究同意的项目，或者总投资5000万元以下的项目，可以不再审批项目建议书，直接审批可行性研究报告。其中:中央和陕西省批准的建设规划中已经明确的项目是指规划已经明确建设且主要建设要素明确的项目。政府投资项目建议书的主要内容包括项目建设的必要性、建设内容、场址选择、技术和配套方案、资源利用与节约、环境和生态影响、项目组织和管理、投资匡算与资金筹措、财务与经济影响分析、社会影响分析与风险10项主要内容。在中央和陕西省批准的建设规划中已基本明确项目建设规模和内容、建设场址、技术和配套方案、投资匡算与资金筹揩4项主要内容，可不再编制和审批项目建议书，直接进行可行性研究报告的编制和审批。建设内容单一的项目， 主要是指建设方案比较简单的项目，如设备购置类项目等，具体标准可根据项目实际情况确定。省委、省政府已经研究同意的项目，指省委、省政府以工作报告、文件、会议纪要、办文等形式明确同意或表示支持的项目。</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i w:val="0"/>
                <w:caps w:val="0"/>
                <w:color w:val="333333"/>
                <w:spacing w:val="0"/>
                <w:sz w:val="21"/>
                <w:szCs w:val="21"/>
                <w:shd w:val="clear" w:fill="FFFFFF"/>
              </w:rPr>
              <w:t>二、单纯设备购置类项目、总投资1000万元以下的项目或者确需简化审批程序的其他项目，可以不再审批项目建议书，并将可行性研究报告和初步设计合并为初步设计或实施方案。投资超过5000万元，均需按照政府投资项目管理程序，重新开展相关前期工作。</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b/>
                <w:bCs/>
                <w:i w:val="0"/>
                <w:caps w:val="0"/>
                <w:color w:val="333333"/>
                <w:spacing w:val="0"/>
                <w:sz w:val="21"/>
                <w:szCs w:val="21"/>
                <w:highlight w:val="none"/>
                <w:shd w:val="clear" w:fill="FFFFFF"/>
              </w:rPr>
              <w:t>《宁陕县政府投资工程建设项目管理办法的通知》（宁政办发〔2022〕83 号）</w:t>
            </w:r>
            <w:r>
              <w:rPr>
                <w:rFonts w:hint="eastAsia" w:asciiTheme="minorEastAsia" w:hAnsiTheme="minorEastAsia" w:eastAsiaTheme="minorEastAsia" w:cstheme="minorEastAsia"/>
                <w:b/>
                <w:bCs/>
                <w:i w:val="0"/>
                <w:caps w:val="0"/>
                <w:color w:val="333333"/>
                <w:spacing w:val="0"/>
                <w:sz w:val="21"/>
                <w:szCs w:val="21"/>
                <w:shd w:val="clear" w:fill="FFFFFF"/>
              </w:rPr>
              <w:t>第十条</w:t>
            </w:r>
            <w:r>
              <w:rPr>
                <w:rFonts w:hint="eastAsia" w:asciiTheme="minorEastAsia" w:hAnsiTheme="minorEastAsia" w:eastAsiaTheme="minorEastAsia" w:cstheme="minorEastAsia"/>
                <w:i w:val="0"/>
                <w:caps w:val="0"/>
                <w:color w:val="333333"/>
                <w:spacing w:val="0"/>
                <w:sz w:val="21"/>
                <w:szCs w:val="21"/>
                <w:shd w:val="clear" w:fill="FFFFFF"/>
              </w:rPr>
              <w:t xml:space="preserve"> 总投资400万元至2000万元，且不涉及重大安全、环境影响和公共利益的项目，可简略可行性研究报告审批程序（特殊要求的除外），只编制和审批项目建议书、初步设计（代可行性研究报告）。技术方案简单或总投资额小（400万元以下）的项目，经县发改局同意，项目实施方案可代替项目建议书、可行性研究报告和初步设计，但项目实施方案必须达到初步设计的深度，并编制概算。</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i w:val="0"/>
                <w:caps w:val="0"/>
                <w:color w:val="333333"/>
                <w:spacing w:val="0"/>
                <w:sz w:val="21"/>
                <w:szCs w:val="21"/>
                <w:shd w:val="clear" w:fill="FFFFFF"/>
              </w:rPr>
              <w:t>采用购置形式的政府投资构建筑物仅编制和审批项目建议书。</w:t>
            </w:r>
          </w:p>
        </w:tc>
        <w:tc>
          <w:tcPr>
            <w:tcW w:w="1735" w:type="dxa"/>
            <w:vAlign w:val="center"/>
          </w:tcPr>
          <w:p w14:paraId="3D3D4EF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7AE01965">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秦岭保护与农业经济股、社会发展与国防动员股</w:t>
            </w:r>
          </w:p>
        </w:tc>
      </w:tr>
      <w:tr w14:paraId="523B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040C8DE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610" w:type="dxa"/>
            <w:vAlign w:val="center"/>
          </w:tcPr>
          <w:p w14:paraId="01D03B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caps w:val="0"/>
                <w:color w:val="333333"/>
                <w:spacing w:val="0"/>
                <w:sz w:val="21"/>
                <w:szCs w:val="21"/>
                <w:shd w:val="clear" w:fill="FFFFFF"/>
                <w:lang w:eastAsia="zh-CN"/>
              </w:rPr>
              <w:t>行政许可</w:t>
            </w:r>
          </w:p>
        </w:tc>
        <w:tc>
          <w:tcPr>
            <w:tcW w:w="2732" w:type="dxa"/>
            <w:vAlign w:val="center"/>
          </w:tcPr>
          <w:p w14:paraId="2A7383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left"/>
              <w:textAlignment w:val="auto"/>
              <w:outlineLvl w:val="2"/>
              <w:rPr>
                <w:rFonts w:hint="eastAsia" w:asciiTheme="minorEastAsia" w:hAnsiTheme="minorEastAsia" w:eastAsiaTheme="minorEastAsia" w:cstheme="minorEastAsia"/>
                <w:b/>
                <w:kern w:val="0"/>
                <w:sz w:val="21"/>
                <w:szCs w:val="21"/>
                <w:vertAlign w:val="baseline"/>
                <w:lang w:val="en-US" w:eastAsia="zh-CN" w:bidi="ar"/>
              </w:rPr>
            </w:pPr>
            <w:r>
              <w:rPr>
                <w:rFonts w:hint="eastAsia" w:asciiTheme="minorEastAsia" w:hAnsiTheme="minorEastAsia" w:eastAsiaTheme="minorEastAsia" w:cstheme="minorEastAsia"/>
                <w:b w:val="0"/>
                <w:bCs/>
                <w:i w:val="0"/>
                <w:caps w:val="0"/>
                <w:color w:val="333333"/>
                <w:spacing w:val="0"/>
                <w:sz w:val="21"/>
                <w:szCs w:val="21"/>
              </w:rPr>
              <w:t>政府投资项目初步设计（概算）审批</w:t>
            </w:r>
          </w:p>
        </w:tc>
        <w:tc>
          <w:tcPr>
            <w:tcW w:w="6343" w:type="dxa"/>
            <w:vAlign w:val="center"/>
          </w:tcPr>
          <w:p w14:paraId="1E4557EE">
            <w:pPr>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b/>
                <w:bCs/>
                <w:i w:val="0"/>
                <w:caps w:val="0"/>
                <w:color w:val="333333"/>
                <w:spacing w:val="0"/>
                <w:sz w:val="21"/>
                <w:szCs w:val="21"/>
                <w:shd w:val="clear" w:fill="FFFFFF"/>
              </w:rPr>
              <w:t>《中共中央 国务院关于深化投融资体制改革的意见》(中发〔2016〕18号)</w:t>
            </w:r>
            <w:r>
              <w:rPr>
                <w:rFonts w:hint="eastAsia" w:asciiTheme="minorEastAsia" w:hAnsiTheme="minorEastAsia" w:eastAsiaTheme="minorEastAsia" w:cstheme="minorEastAsia"/>
                <w:i w:val="0"/>
                <w:caps w:val="0"/>
                <w:color w:val="333333"/>
                <w:spacing w:val="0"/>
                <w:sz w:val="21"/>
                <w:szCs w:val="21"/>
                <w:shd w:val="clear" w:fill="FFFFFF"/>
              </w:rPr>
              <w:t>规范政府投资管理，改进和规范政府投资项目审批制，采用直接投资和资本金注人方式的项目，对经济社会发展、社会公众利益有重大影响或者投资规模较大的，要在咨询机构评估、公众参与、专家评议、风险评估等科学论证基础上，严格审批项目建议书、可行性研究报告、初步设计。同时要加强政府投资事中事后监管，严格概算执行和造价控制，健全概算审批、调整等管理制度;完善竣工验收，建立后评价制度。</w:t>
            </w:r>
          </w:p>
          <w:p w14:paraId="39711F7D">
            <w:pPr>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i w:val="0"/>
                <w:caps w:val="0"/>
                <w:color w:val="333333"/>
                <w:spacing w:val="0"/>
                <w:sz w:val="21"/>
                <w:szCs w:val="21"/>
                <w:shd w:val="clear" w:fill="FFFFFF"/>
              </w:rPr>
              <w:t>《国务院办公厅关于保留部分非行政许可审批项目的通知》(国办发〔2004〕62号)第7项</w:t>
            </w:r>
            <w:r>
              <w:rPr>
                <w:rFonts w:hint="eastAsia" w:asciiTheme="minorEastAsia" w:hAnsiTheme="minorEastAsia" w:eastAsiaTheme="minorEastAsia" w:cstheme="minorEastAsia"/>
                <w:i w:val="0"/>
                <w:caps w:val="0"/>
                <w:color w:val="333333"/>
                <w:spacing w:val="0"/>
                <w:sz w:val="21"/>
                <w:szCs w:val="21"/>
                <w:shd w:val="clear" w:fill="FFFFFF"/>
              </w:rPr>
              <w:t xml:space="preserve"> 政府出资的投资项目审批由国家发展改革委、国务院有关部门、省级以下人民政府发展改革部门和有关部门保留审批权限。</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b/>
                <w:bCs/>
                <w:i w:val="0"/>
                <w:caps w:val="0"/>
                <w:color w:val="333333"/>
                <w:spacing w:val="0"/>
                <w:sz w:val="21"/>
                <w:szCs w:val="21"/>
                <w:shd w:val="clear" w:fill="FFFFFF"/>
              </w:rPr>
              <w:t>按照《省级预算内基本建设资金投资计划和项目管理办法(试行》(陕发改投资(2019)] 156号)</w:t>
            </w:r>
            <w:r>
              <w:rPr>
                <w:rFonts w:hint="eastAsia" w:asciiTheme="minorEastAsia" w:hAnsiTheme="minorEastAsia" w:eastAsiaTheme="minorEastAsia" w:cstheme="minorEastAsia"/>
                <w:i w:val="0"/>
                <w:caps w:val="0"/>
                <w:color w:val="333333"/>
                <w:spacing w:val="0"/>
                <w:sz w:val="21"/>
                <w:szCs w:val="21"/>
                <w:shd w:val="clear" w:fill="FFFFFF"/>
              </w:rPr>
              <w:t>规定，属于省级预算内资金安排建设的项目，对项目符合-定 条件的可以简化审批程序。一.中央和陕西省批准的建设规划中已经明确、建设内容单一，成省委、省政府已经研究同意的项目，或者总投资5 000万元以下的项目，可以不再审批项目建议书，直接审批可行性研究报告。其中:中央和陕西省批准的建设规划中已经明确的项目是指规划已经明确建设且主要建设要素明确的项目。政府投资项目建议书的主要内容包括项目建设的必要性、建设内容、场址选择、技术和配套方案、资源利用与节约、环境和生态影响、项目组织和管理、投资匡算与资金筹措、财务与经济影响分析、社会影响分析与风险10项主要内容。在中央和陕西省批准的建设规划中已基本明确项目建设规模和内容、建设场址、技术和配套方案、投资匡算与资金筹揩4项主要内容，可不再编制和审批项目建议书，直接进行可行性研究报告的编制和审批。建设内容单一的项目， 主要是指建设方案比较简单的项目，如设备购置类项目等，具体标准可根据项目实际情况确定。省委、省政府已经研究同意的项目，指省委、省政府以工作报告、文件、会议纪要、办文等形式明确同意或表示支持的项目。</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i w:val="0"/>
                <w:caps w:val="0"/>
                <w:color w:val="333333"/>
                <w:spacing w:val="0"/>
                <w:sz w:val="21"/>
                <w:szCs w:val="21"/>
                <w:shd w:val="clear" w:fill="FFFFFF"/>
              </w:rPr>
              <w:t>二.单纯设备购置类项目、总投资1000万元以下的项目或者确需简化审批程序的其他项目，可以不再审批项目建议书，并将可行性研究报告和初步设计合并为初步设计或实施方案。投资超过5000万元，均需按照政府投资项目管理程序，重新开展相关前期工作。</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b/>
                <w:bCs/>
                <w:i w:val="0"/>
                <w:caps w:val="0"/>
                <w:color w:val="333333"/>
                <w:spacing w:val="0"/>
                <w:sz w:val="21"/>
                <w:szCs w:val="21"/>
                <w:highlight w:val="none"/>
                <w:shd w:val="clear" w:fill="FFFFFF"/>
              </w:rPr>
              <w:t>《宁陕县政府投资工程建设项目管理办法的通知》（宁政办发〔2022〕83 号〕第十条</w:t>
            </w:r>
            <w:r>
              <w:rPr>
                <w:rFonts w:hint="eastAsia" w:asciiTheme="minorEastAsia" w:hAnsiTheme="minorEastAsia" w:eastAsiaTheme="minorEastAsia" w:cstheme="minorEastAsia"/>
                <w:i w:val="0"/>
                <w:caps w:val="0"/>
                <w:color w:val="333333"/>
                <w:spacing w:val="0"/>
                <w:sz w:val="21"/>
                <w:szCs w:val="21"/>
                <w:highlight w:val="none"/>
                <w:shd w:val="clear" w:fill="FFFFFF"/>
              </w:rPr>
              <w:t xml:space="preserve"> </w:t>
            </w:r>
            <w:r>
              <w:rPr>
                <w:rFonts w:hint="eastAsia" w:asciiTheme="minorEastAsia" w:hAnsiTheme="minorEastAsia" w:eastAsiaTheme="minorEastAsia" w:cstheme="minorEastAsia"/>
                <w:i w:val="0"/>
                <w:caps w:val="0"/>
                <w:color w:val="333333"/>
                <w:spacing w:val="0"/>
                <w:sz w:val="21"/>
                <w:szCs w:val="21"/>
                <w:shd w:val="clear" w:fill="FFFFFF"/>
              </w:rPr>
              <w:t>总投资400万元至2000万元，且不涉及重大安全、环境影响和公共利益的项目，可简略可行性研究报告审批程序（特殊要求的除外），只编制和审批项目建议书、初步设计（代可行性研究报告）。技术方案简单或总投资额小（400万元以下）的项目，经县发改局同意，项目实施方案可代替项目建议书、可行性研究报告和初步设计，但项目实施方案必须达到初步设计的深度，并编制概算。</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i w:val="0"/>
                <w:caps w:val="0"/>
                <w:color w:val="333333"/>
                <w:spacing w:val="0"/>
                <w:sz w:val="21"/>
                <w:szCs w:val="21"/>
                <w:shd w:val="clear" w:fill="FFFFFF"/>
              </w:rPr>
              <w:t>采用购置形式的政府投资构建筑物仅编制和审批项目建议书。</w:t>
            </w:r>
          </w:p>
        </w:tc>
        <w:tc>
          <w:tcPr>
            <w:tcW w:w="1735" w:type="dxa"/>
            <w:vAlign w:val="center"/>
          </w:tcPr>
          <w:p w14:paraId="21C4F46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3BD71C90">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秦岭保护与农业经济股、社会发展与国防动员股</w:t>
            </w:r>
          </w:p>
        </w:tc>
      </w:tr>
      <w:tr w14:paraId="0EA6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A38BEB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610" w:type="dxa"/>
            <w:vAlign w:val="center"/>
          </w:tcPr>
          <w:p w14:paraId="785710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caps w:val="0"/>
                <w:color w:val="333333"/>
                <w:spacing w:val="0"/>
                <w:sz w:val="21"/>
                <w:szCs w:val="21"/>
                <w:shd w:val="clear" w:fill="FFFFFF"/>
                <w:lang w:eastAsia="zh-CN"/>
              </w:rPr>
              <w:t>行政许可</w:t>
            </w:r>
          </w:p>
        </w:tc>
        <w:tc>
          <w:tcPr>
            <w:tcW w:w="2732" w:type="dxa"/>
            <w:vAlign w:val="center"/>
          </w:tcPr>
          <w:p w14:paraId="158974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Theme="minorEastAsia" w:hAnsiTheme="minorEastAsia" w:eastAsiaTheme="minorEastAsia" w:cstheme="minorEastAsia"/>
                <w:b w:val="0"/>
                <w:bCs/>
                <w:i w:val="0"/>
                <w:caps w:val="0"/>
                <w:color w:val="333333"/>
                <w:spacing w:val="0"/>
                <w:sz w:val="21"/>
                <w:szCs w:val="21"/>
              </w:rPr>
            </w:pPr>
            <w:r>
              <w:rPr>
                <w:rFonts w:hint="eastAsia" w:asciiTheme="minorEastAsia" w:hAnsiTheme="minorEastAsia" w:eastAsiaTheme="minorEastAsia" w:cstheme="minorEastAsia"/>
                <w:b w:val="0"/>
                <w:bCs/>
                <w:i w:val="0"/>
                <w:caps w:val="0"/>
                <w:color w:val="333333"/>
                <w:spacing w:val="0"/>
                <w:sz w:val="21"/>
                <w:szCs w:val="21"/>
              </w:rPr>
              <w:t>政府投资项目招投标方案核准</w:t>
            </w:r>
          </w:p>
          <w:p w14:paraId="676C4A4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62CEF24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i w:val="0"/>
                <w:caps w:val="0"/>
                <w:color w:val="333333"/>
                <w:spacing w:val="0"/>
                <w:sz w:val="21"/>
                <w:szCs w:val="21"/>
                <w:shd w:val="clear" w:fill="FFFFFF"/>
              </w:rPr>
              <w:t>《陕西省实施〈中华人民共和国招</w:t>
            </w:r>
            <w:r>
              <w:rPr>
                <w:rFonts w:hint="eastAsia" w:asciiTheme="minorEastAsia" w:hAnsiTheme="minorEastAsia" w:eastAsiaTheme="minorEastAsia" w:cstheme="minorEastAsia"/>
                <w:b/>
                <w:bCs/>
                <w:i w:val="0"/>
                <w:caps w:val="0"/>
                <w:color w:val="333333"/>
                <w:spacing w:val="0"/>
                <w:sz w:val="21"/>
                <w:szCs w:val="21"/>
                <w:shd w:val="clear" w:fill="FFFFFF"/>
                <w:lang w:eastAsia="zh-CN"/>
              </w:rPr>
              <w:t>标</w:t>
            </w:r>
            <w:bookmarkStart w:id="0" w:name="_GoBack"/>
            <w:bookmarkEnd w:id="0"/>
            <w:r>
              <w:rPr>
                <w:rFonts w:hint="eastAsia" w:asciiTheme="minorEastAsia" w:hAnsiTheme="minorEastAsia" w:eastAsiaTheme="minorEastAsia" w:cstheme="minorEastAsia"/>
                <w:b/>
                <w:bCs/>
                <w:i w:val="0"/>
                <w:caps w:val="0"/>
                <w:color w:val="333333"/>
                <w:spacing w:val="0"/>
                <w:sz w:val="21"/>
                <w:szCs w:val="21"/>
                <w:shd w:val="clear" w:fill="FFFFFF"/>
              </w:rPr>
              <w:t>投标法〉办法》第二十五条</w:t>
            </w:r>
            <w:r>
              <w:rPr>
                <w:rFonts w:hint="eastAsia" w:asciiTheme="minorEastAsia" w:hAnsiTheme="minorEastAsia" w:eastAsiaTheme="minorEastAsia" w:cstheme="minorEastAsia"/>
                <w:i w:val="0"/>
                <w:caps w:val="0"/>
                <w:color w:val="333333"/>
                <w:spacing w:val="0"/>
                <w:sz w:val="21"/>
                <w:szCs w:val="21"/>
                <w:shd w:val="clear" w:fill="FFFFFF"/>
              </w:rPr>
              <w:t xml:space="preserve"> 招标人应当编制项目招标实施方案，招标实施方案的主要内容包括： （一）建设项目的勘察、设计、施工、监理以及设备、材料等采购活动的具体招标范围；（二）建设项目的勘察、设计、施工、监理以及设备、材料等采购活动拟采用的招标方式、招标组织形式；（三）评标委员会成员组成、投标人资格审查及评标的办法。招标实施方案应当报送项目审批部门核准，可以单独报送或者同可行性研究报告、初步设计一并报送。</w:t>
            </w:r>
          </w:p>
        </w:tc>
        <w:tc>
          <w:tcPr>
            <w:tcW w:w="1735" w:type="dxa"/>
            <w:vAlign w:val="center"/>
          </w:tcPr>
          <w:p w14:paraId="068DB49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444D7426">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秦岭保护与农业经济股、社会发展与国防动员股</w:t>
            </w:r>
          </w:p>
        </w:tc>
      </w:tr>
      <w:tr w14:paraId="2E134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6D442B2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610" w:type="dxa"/>
            <w:vAlign w:val="center"/>
          </w:tcPr>
          <w:p w14:paraId="47BB70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caps w:val="0"/>
                <w:color w:val="333333"/>
                <w:spacing w:val="0"/>
                <w:sz w:val="21"/>
                <w:szCs w:val="21"/>
                <w:shd w:val="clear" w:fill="FFFFFF"/>
              </w:rPr>
              <w:t>行政许可</w:t>
            </w:r>
          </w:p>
        </w:tc>
        <w:tc>
          <w:tcPr>
            <w:tcW w:w="2732" w:type="dxa"/>
            <w:vAlign w:val="center"/>
          </w:tcPr>
          <w:p w14:paraId="0293F78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20" w:lineRule="exact"/>
              <w:ind w:left="0" w:right="0" w:firstLine="0"/>
              <w:jc w:val="left"/>
              <w:textAlignment w:val="auto"/>
              <w:rPr>
                <w:rFonts w:hint="eastAsia" w:asciiTheme="minorEastAsia" w:hAnsiTheme="minorEastAsia" w:eastAsiaTheme="minorEastAsia" w:cstheme="minorEastAsia"/>
                <w:b w:val="0"/>
                <w:bCs/>
                <w:i w:val="0"/>
                <w:caps w:val="0"/>
                <w:color w:val="333333"/>
                <w:spacing w:val="0"/>
                <w:sz w:val="21"/>
                <w:szCs w:val="21"/>
              </w:rPr>
            </w:pPr>
            <w:r>
              <w:rPr>
                <w:rFonts w:hint="eastAsia" w:asciiTheme="minorEastAsia" w:hAnsiTheme="minorEastAsia" w:eastAsiaTheme="minorEastAsia" w:cstheme="minorEastAsia"/>
                <w:b w:val="0"/>
                <w:bCs/>
                <w:i w:val="0"/>
                <w:caps w:val="0"/>
                <w:color w:val="333333"/>
                <w:spacing w:val="0"/>
                <w:sz w:val="21"/>
                <w:szCs w:val="21"/>
              </w:rPr>
              <w:t>固定资产投资项目节能审查</w:t>
            </w:r>
          </w:p>
          <w:p w14:paraId="7F9D123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19DE080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i w:val="0"/>
                <w:caps w:val="0"/>
                <w:color w:val="333333"/>
                <w:spacing w:val="0"/>
                <w:sz w:val="21"/>
                <w:szCs w:val="21"/>
                <w:shd w:val="clear" w:fill="FFFFFF"/>
                <w:lang w:eastAsia="zh-CN"/>
              </w:rPr>
              <w:t>《</w:t>
            </w:r>
            <w:r>
              <w:rPr>
                <w:rFonts w:hint="eastAsia" w:asciiTheme="minorEastAsia" w:hAnsiTheme="minorEastAsia" w:eastAsiaTheme="minorEastAsia" w:cstheme="minorEastAsia"/>
                <w:b/>
                <w:bCs/>
                <w:i w:val="0"/>
                <w:caps w:val="0"/>
                <w:color w:val="333333"/>
                <w:spacing w:val="0"/>
                <w:sz w:val="21"/>
                <w:szCs w:val="21"/>
                <w:shd w:val="clear" w:fill="FFFFFF"/>
              </w:rPr>
              <w:t>中华人民共和国节约能源法》第十五条</w:t>
            </w:r>
            <w:r>
              <w:rPr>
                <w:rFonts w:hint="eastAsia" w:asciiTheme="minorEastAsia" w:hAnsiTheme="minorEastAsia" w:eastAsiaTheme="minorEastAsia" w:cstheme="minorEastAsia"/>
                <w:i w:val="0"/>
                <w:caps w:val="0"/>
                <w:color w:val="333333"/>
                <w:spacing w:val="0"/>
                <w:sz w:val="21"/>
                <w:szCs w:val="21"/>
                <w:shd w:val="clear" w:fill="FFFFFF"/>
              </w:rPr>
              <w:t xml:space="preserve"> 国家实行固定资产投资项目节能评估和审查制度。不符合强制性节能标准的项目，依法负责项目审批和核准的机关不得批准或者核准建设；建设单位不得开工建设；已经建成的，不得投入生产、使用。具体办法由国务院管理节能工作的部门会同国务院有关部门制定。</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b/>
                <w:bCs/>
                <w:i w:val="0"/>
                <w:caps w:val="0"/>
                <w:color w:val="333333"/>
                <w:spacing w:val="0"/>
                <w:sz w:val="21"/>
                <w:szCs w:val="21"/>
                <w:shd w:val="clear" w:fill="FFFFFF"/>
              </w:rPr>
              <w:t>《国务院关于加强节能工作的决定》（国发〔2006〕28号）第二十三条</w:t>
            </w:r>
            <w:r>
              <w:rPr>
                <w:rFonts w:hint="eastAsia" w:asciiTheme="minorEastAsia" w:hAnsiTheme="minorEastAsia" w:eastAsiaTheme="minorEastAsia" w:cstheme="minorEastAsia"/>
                <w:i w:val="0"/>
                <w:caps w:val="0"/>
                <w:color w:val="333333"/>
                <w:spacing w:val="0"/>
                <w:sz w:val="21"/>
                <w:szCs w:val="21"/>
                <w:shd w:val="clear" w:fill="FFFFFF"/>
              </w:rPr>
              <w:t xml:space="preserve"> 建立固定资产投资项目节能评估和审查制度。有关部门和地方人民政府要对固定资产投资项目（含新建、改建、扩建项目）进行节能评估和审查。</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b/>
                <w:bCs/>
                <w:i w:val="0"/>
                <w:caps w:val="0"/>
                <w:color w:val="333333"/>
                <w:spacing w:val="0"/>
                <w:sz w:val="21"/>
                <w:szCs w:val="21"/>
                <w:shd w:val="clear" w:fill="FFFFFF"/>
              </w:rPr>
              <w:t>《固定资产投资项目节能审查办法》（发展和改革委员会令第44号）第三条</w:t>
            </w:r>
            <w:r>
              <w:rPr>
                <w:rFonts w:hint="eastAsia" w:asciiTheme="minorEastAsia" w:hAnsiTheme="minorEastAsia" w:eastAsiaTheme="minorEastAsia" w:cstheme="minorEastAsia"/>
                <w:i w:val="0"/>
                <w:caps w:val="0"/>
                <w:color w:val="333333"/>
                <w:spacing w:val="0"/>
                <w:sz w:val="21"/>
                <w:szCs w:val="21"/>
                <w:shd w:val="clear" w:fill="FFFFFF"/>
              </w:rPr>
              <w:t>　固定资产投资项目节能审查意见是项目开工建设、竣工验收和运营管理的重要依据。政府投资项目，建设单位在报送项目可行性研究报告前，需取得节能审查机关出具的节能审查意见。企业投资项目，建设单位需在开工建设前取得节能审查机关出具的节能审查意见。未按本办法规定进行节能审查，或节能审查未通过的项目，建设单位不得开工建设，已经建成的不得投入生产、使用。</w:t>
            </w:r>
            <w:r>
              <w:rPr>
                <w:rFonts w:hint="eastAsia" w:asciiTheme="minorEastAsia" w:hAnsiTheme="minorEastAsia" w:eastAsiaTheme="minorEastAsia" w:cstheme="minorEastAsia"/>
                <w:b/>
                <w:bCs/>
                <w:i w:val="0"/>
                <w:caps w:val="0"/>
                <w:color w:val="333333"/>
                <w:spacing w:val="0"/>
                <w:sz w:val="21"/>
                <w:szCs w:val="21"/>
                <w:shd w:val="clear" w:fill="FFFFFF"/>
              </w:rPr>
              <w:t>第四条</w:t>
            </w:r>
            <w:r>
              <w:rPr>
                <w:rFonts w:hint="eastAsia" w:asciiTheme="minorEastAsia" w:hAnsiTheme="minorEastAsia" w:eastAsiaTheme="minorEastAsia" w:cstheme="minorEastAsia"/>
                <w:i w:val="0"/>
                <w:caps w:val="0"/>
                <w:color w:val="333333"/>
                <w:spacing w:val="0"/>
                <w:sz w:val="21"/>
                <w:szCs w:val="21"/>
                <w:shd w:val="clear" w:fill="FFFFFF"/>
              </w:rPr>
              <w:t>　固定资产投资项目节能审查由地方节能审查机关负责。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年综合能源消费量5000吨标准煤以上（改扩建项目按照建成投产后年综合能源消费增量计算，电力折算系数按当量值，下同）的固定资产投资项目，其节能审查由省级节能审查机关负责。其他固定资产投资项目，其节能审查管理权限由省级节能审查机关依据实际情况自行决定。</w:t>
            </w:r>
            <w:r>
              <w:rPr>
                <w:rFonts w:hint="eastAsia" w:asciiTheme="minorEastAsia" w:hAnsiTheme="minorEastAsia" w:eastAsiaTheme="minorEastAsia" w:cstheme="minorEastAsia"/>
                <w:b/>
                <w:bCs/>
                <w:i w:val="0"/>
                <w:caps w:val="0"/>
                <w:color w:val="333333"/>
                <w:spacing w:val="0"/>
                <w:sz w:val="21"/>
                <w:szCs w:val="21"/>
                <w:shd w:val="clear" w:fill="FFFFFF"/>
              </w:rPr>
              <w:t>第五条</w:t>
            </w:r>
            <w:r>
              <w:rPr>
                <w:rFonts w:hint="eastAsia" w:asciiTheme="minorEastAsia" w:hAnsiTheme="minorEastAsia" w:eastAsiaTheme="minorEastAsia" w:cstheme="minorEastAsia"/>
                <w:i w:val="0"/>
                <w:caps w:val="0"/>
                <w:color w:val="333333"/>
                <w:spacing w:val="0"/>
                <w:sz w:val="21"/>
                <w:szCs w:val="21"/>
                <w:shd w:val="clear" w:fill="FFFFFF"/>
              </w:rPr>
              <w:t>　年综合能源消费量不满1000吨标准煤，且年电力消费量不满500万千瓦时的固定资产投资项目，以及用能工艺简单、节能潜力小的行业（具体行业目录由国家发展改革委制定并公布）的固定资产投资项目应按照相关节能标准、规范建设，不再单独进行节能审查。</w:t>
            </w:r>
            <w:r>
              <w:rPr>
                <w:rFonts w:hint="eastAsia" w:asciiTheme="minorEastAsia" w:hAnsiTheme="minorEastAsia" w:eastAsiaTheme="minorEastAsia" w:cstheme="minorEastAsia"/>
                <w:b/>
                <w:bCs/>
                <w:i w:val="0"/>
                <w:caps w:val="0"/>
                <w:color w:val="333333"/>
                <w:spacing w:val="0"/>
                <w:sz w:val="21"/>
                <w:szCs w:val="21"/>
                <w:shd w:val="clear" w:fill="FFFFFF"/>
              </w:rPr>
              <w:t>第九条</w:t>
            </w:r>
            <w:r>
              <w:rPr>
                <w:rFonts w:hint="eastAsia" w:asciiTheme="minorEastAsia" w:hAnsiTheme="minorEastAsia" w:eastAsiaTheme="minorEastAsia" w:cstheme="minorEastAsia"/>
                <w:i w:val="0"/>
                <w:caps w:val="0"/>
                <w:color w:val="333333"/>
                <w:spacing w:val="0"/>
                <w:sz w:val="21"/>
                <w:szCs w:val="21"/>
                <w:shd w:val="clear" w:fill="FFFFFF"/>
              </w:rPr>
              <w:t xml:space="preserve"> 固定资产投资项目节能审查按照项目管理权限实行分级管理。由国家发展改革委核报国务院审批或核准的项目以及国家发展改革委审批或核准的项目，其节能审查由国家发展改革委负责；由地方人民政府发展改革部门审批、核准、备案或核报本级人民政府审批、核准的项目，其节能审查由地方人民政府发展改革部门负责。</w:t>
            </w:r>
          </w:p>
        </w:tc>
        <w:tc>
          <w:tcPr>
            <w:tcW w:w="1735" w:type="dxa"/>
            <w:vAlign w:val="center"/>
          </w:tcPr>
          <w:p w14:paraId="1D18C5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7626B035">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固定资产投资与经济协作股、秦岭保护与农业经济股</w:t>
            </w:r>
          </w:p>
        </w:tc>
      </w:tr>
      <w:tr w14:paraId="54D9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724D119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7</w:t>
            </w:r>
          </w:p>
        </w:tc>
        <w:tc>
          <w:tcPr>
            <w:tcW w:w="1610" w:type="dxa"/>
            <w:vAlign w:val="center"/>
          </w:tcPr>
          <w:p w14:paraId="3934225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行政许可</w:t>
            </w:r>
          </w:p>
        </w:tc>
        <w:tc>
          <w:tcPr>
            <w:tcW w:w="2732" w:type="dxa"/>
            <w:vAlign w:val="center"/>
          </w:tcPr>
          <w:p w14:paraId="7F941FFD">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Theme="minorEastAsia" w:hAnsiTheme="minorEastAsia" w:eastAsiaTheme="minorEastAsia" w:cstheme="minorEastAsia"/>
                <w:sz w:val="21"/>
                <w:szCs w:val="21"/>
                <w:vertAlign w:val="baseline"/>
                <w:lang w:val="en-US" w:eastAsia="zh-CN"/>
              </w:rPr>
              <w:t>新建不能满足管道保护要求的石油天然气管道防护方案审批</w:t>
            </w:r>
          </w:p>
          <w:p w14:paraId="72704FE6">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61850B58">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《中华人民共和国石油天然气管道保护法》第十三条</w:t>
            </w:r>
            <w:r>
              <w:rPr>
                <w:rFonts w:hint="eastAsia" w:asciiTheme="minorEastAsia" w:hAnsiTheme="minorEastAsia" w:eastAsiaTheme="minorEastAsia" w:cstheme="minorEastAsia"/>
                <w:i w:val="0"/>
                <w:caps w:val="0"/>
                <w:color w:val="333333"/>
                <w:spacing w:val="0"/>
                <w:sz w:val="21"/>
                <w:szCs w:val="21"/>
                <w:shd w:val="clear" w:fill="FFFFFF"/>
                <w:lang w:val="en-US" w:eastAsia="zh-CN"/>
              </w:rPr>
              <w:t xml:space="preserve"> 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tc>
        <w:tc>
          <w:tcPr>
            <w:tcW w:w="1735" w:type="dxa"/>
            <w:vAlign w:val="center"/>
          </w:tcPr>
          <w:p w14:paraId="28807F6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54282F3A">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秦岭保护与农业经济股</w:t>
            </w:r>
          </w:p>
        </w:tc>
      </w:tr>
      <w:tr w14:paraId="6BE09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16CDD05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w:t>
            </w:r>
          </w:p>
        </w:tc>
        <w:tc>
          <w:tcPr>
            <w:tcW w:w="1610" w:type="dxa"/>
            <w:vAlign w:val="center"/>
          </w:tcPr>
          <w:p w14:paraId="3CCB6E4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行政许可</w:t>
            </w:r>
          </w:p>
        </w:tc>
        <w:tc>
          <w:tcPr>
            <w:tcW w:w="2732" w:type="dxa"/>
            <w:vAlign w:val="center"/>
          </w:tcPr>
          <w:p w14:paraId="4C4F24D6">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Theme="minorEastAsia" w:hAnsiTheme="minorEastAsia" w:eastAsiaTheme="minorEastAsia" w:cstheme="minorEastAsia"/>
                <w:sz w:val="21"/>
                <w:szCs w:val="21"/>
                <w:vertAlign w:val="baseline"/>
                <w:lang w:val="en-US" w:eastAsia="zh-CN"/>
              </w:rPr>
              <w:t>可能影响石油天然气管道保护的施工作业审批</w:t>
            </w:r>
          </w:p>
          <w:p w14:paraId="6F6AFD3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19D5F9ED">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i w:val="0"/>
                <w:caps w:val="0"/>
                <w:color w:val="333333"/>
                <w:spacing w:val="0"/>
                <w:sz w:val="21"/>
                <w:szCs w:val="21"/>
                <w:shd w:val="clear" w:fill="FFFFFF"/>
              </w:rPr>
              <w:t>《中华人民共和国石油天然气管道保护法》第三十三条</w:t>
            </w:r>
            <w:r>
              <w:rPr>
                <w:rFonts w:hint="eastAsia" w:asciiTheme="minorEastAsia" w:hAnsiTheme="minorEastAsia" w:eastAsiaTheme="minorEastAsia" w:cstheme="minorEastAsia"/>
                <w:i w:val="0"/>
                <w:caps w:val="0"/>
                <w:color w:val="333333"/>
                <w:spacing w:val="0"/>
                <w:sz w:val="21"/>
                <w:szCs w:val="21"/>
                <w:shd w:val="clear" w:fill="FFFFFF"/>
              </w:rPr>
              <w:t xml:space="preserve"> 在管道专用隧道中心线两侧各一千米地域范围内，除本条第二款规定的情形外，禁止采石、采矿、爆破。在前款规定的地域范围内，因修建铁路、公路、水利工程等公共工程，确需实施采石、爆破作业的，应当经管道所在地县级人民政府主管管道保护工作的部门批准，并采取必要的安全防护措施，方可实施。</w:t>
            </w:r>
            <w:r>
              <w:rPr>
                <w:rFonts w:hint="eastAsia" w:asciiTheme="minorEastAsia" w:hAnsiTheme="minorEastAsia" w:eastAsiaTheme="minorEastAsia" w:cstheme="minorEastAsia"/>
                <w:b/>
                <w:bCs/>
                <w:i w:val="0"/>
                <w:caps w:val="0"/>
                <w:color w:val="333333"/>
                <w:spacing w:val="0"/>
                <w:sz w:val="21"/>
                <w:szCs w:val="21"/>
                <w:shd w:val="clear" w:fill="FFFFFF"/>
              </w:rPr>
              <w:t>第三十五条</w:t>
            </w:r>
            <w:r>
              <w:rPr>
                <w:rFonts w:hint="eastAsia" w:asciiTheme="minorEastAsia" w:hAnsiTheme="minorEastAsia" w:eastAsiaTheme="minorEastAsia" w:cstheme="minorEastAsia"/>
                <w:i w:val="0"/>
                <w:caps w:val="0"/>
                <w:color w:val="333333"/>
                <w:spacing w:val="0"/>
                <w:sz w:val="21"/>
                <w:szCs w:val="21"/>
                <w:shd w:val="clear" w:fill="FFFFFF"/>
              </w:rPr>
              <w:t xml:space="preserve"> 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县级人民政府主管管道保护工作的部门接到申请后，应当组织施工单位与管道企业协商确定施工作业方案，并签订安全防护协议；协商不成的，主管管道保护工作的部门应当组织进行安全评审，作出是否批准作业的决定。 </w:t>
            </w:r>
          </w:p>
        </w:tc>
        <w:tc>
          <w:tcPr>
            <w:tcW w:w="1735" w:type="dxa"/>
            <w:vAlign w:val="center"/>
          </w:tcPr>
          <w:p w14:paraId="674E72E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0022EDAC">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秦岭保护与农业经济股</w:t>
            </w:r>
          </w:p>
        </w:tc>
      </w:tr>
      <w:tr w14:paraId="636E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47BB189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w:t>
            </w:r>
          </w:p>
        </w:tc>
        <w:tc>
          <w:tcPr>
            <w:tcW w:w="1610" w:type="dxa"/>
            <w:vAlign w:val="center"/>
          </w:tcPr>
          <w:p w14:paraId="6A33B89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lang w:eastAsia="zh-CN"/>
              </w:rPr>
              <w:t>行政许可</w:t>
            </w:r>
          </w:p>
        </w:tc>
        <w:tc>
          <w:tcPr>
            <w:tcW w:w="2732" w:type="dxa"/>
            <w:vAlign w:val="center"/>
          </w:tcPr>
          <w:p w14:paraId="286B0BC7">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粮油仓储单位备案</w:t>
            </w:r>
          </w:p>
        </w:tc>
        <w:tc>
          <w:tcPr>
            <w:tcW w:w="6343" w:type="dxa"/>
            <w:vAlign w:val="center"/>
          </w:tcPr>
          <w:p w14:paraId="55E8422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《粮油仓储管理办法》（发展和改革委员会令第5号）第六条</w:t>
            </w:r>
            <w:r>
              <w:rPr>
                <w:rFonts w:hint="eastAsia" w:asciiTheme="minorEastAsia" w:hAnsiTheme="minorEastAsia" w:eastAsiaTheme="minorEastAsia" w:cstheme="minorEastAsia"/>
                <w:sz w:val="21"/>
                <w:szCs w:val="21"/>
              </w:rPr>
              <w:t xml:space="preserve"> 粮油仓储单位应当自设立或者开始从事粮油仓储活动之日起30个工作日内，向所在地粮食行政管理部门备案。备案应当包括单位名称、地址、法定代表人、主要仓储业务类型、仓（罐）容规模等内容。</w:t>
            </w:r>
          </w:p>
        </w:tc>
        <w:tc>
          <w:tcPr>
            <w:tcW w:w="1735" w:type="dxa"/>
            <w:vAlign w:val="center"/>
          </w:tcPr>
          <w:p w14:paraId="5175660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宁陕县发展和改革局</w:t>
            </w:r>
          </w:p>
        </w:tc>
        <w:tc>
          <w:tcPr>
            <w:tcW w:w="889" w:type="dxa"/>
            <w:vAlign w:val="center"/>
          </w:tcPr>
          <w:p w14:paraId="2E4C677C">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r w14:paraId="3787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1C232C6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610" w:type="dxa"/>
            <w:vAlign w:val="center"/>
          </w:tcPr>
          <w:p w14:paraId="1CA27EA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lang w:eastAsia="zh-CN"/>
              </w:rPr>
              <w:t>行政许可</w:t>
            </w:r>
          </w:p>
        </w:tc>
        <w:tc>
          <w:tcPr>
            <w:tcW w:w="2732" w:type="dxa"/>
            <w:vAlign w:val="center"/>
          </w:tcPr>
          <w:p w14:paraId="62C9219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eastAsia="zh-CN"/>
              </w:rPr>
            </w:pPr>
            <w:r>
              <w:rPr>
                <w:rFonts w:hint="eastAsia" w:asciiTheme="minorEastAsia" w:hAnsiTheme="minorEastAsia" w:eastAsiaTheme="minorEastAsia" w:cstheme="minorEastAsia"/>
                <w:sz w:val="21"/>
                <w:szCs w:val="21"/>
              </w:rPr>
              <w:t>粮油仓储单位储粮熏蒸作业备案</w:t>
            </w:r>
          </w:p>
          <w:p w14:paraId="2CBE5F29">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68A0B28E">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《陕西省储粮熏蒸作业备案管理办法》(陕粮展发〔2018〕138号) 第四条</w:t>
            </w:r>
            <w:r>
              <w:rPr>
                <w:rFonts w:hint="eastAsia" w:asciiTheme="minorEastAsia" w:hAnsiTheme="minorEastAsia" w:eastAsiaTheme="minorEastAsia" w:cstheme="minorEastAsia"/>
                <w:sz w:val="21"/>
                <w:szCs w:val="21"/>
              </w:rPr>
              <w:t xml:space="preserve"> 储粮熏蒸作业备案实行属地备案的原则。省粮食和物资储备局负责建立统一的备案管理工作制度。各设区市粮食行政管理部门负责指导辖区内储粮熏蒸作业备案管理工作。县级粮食行政管理部门（以下简称备案机关）负责组织实施辖区内粮油仓储单位储粮熏蒸作业备案工作。</w:t>
            </w:r>
          </w:p>
          <w:p w14:paraId="5DD03FE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《粮油仓储管理办法》（发展和改革委员会令第5号）第二十五条第二款</w:t>
            </w:r>
            <w:r>
              <w:rPr>
                <w:rFonts w:hint="eastAsia" w:asciiTheme="minorEastAsia" w:hAnsiTheme="minorEastAsia" w:eastAsiaTheme="minorEastAsia" w:cstheme="minorEastAsia"/>
                <w:sz w:val="21"/>
                <w:szCs w:val="21"/>
              </w:rPr>
              <w:t xml:space="preserve"> 进行熏蒸作业的，应当制订熏蒸方案，并报当地粮食行政管理部门备案。熏蒸作业中，粮油仓储单位应当在作业场地周围设立警示牌和警戒线，禁止无关人员进入熏蒸作业区。</w:t>
            </w:r>
          </w:p>
        </w:tc>
        <w:tc>
          <w:tcPr>
            <w:tcW w:w="1735" w:type="dxa"/>
            <w:vAlign w:val="center"/>
          </w:tcPr>
          <w:p w14:paraId="2E3AC57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宁陕县发展和改革局</w:t>
            </w:r>
          </w:p>
        </w:tc>
        <w:tc>
          <w:tcPr>
            <w:tcW w:w="889" w:type="dxa"/>
            <w:vAlign w:val="center"/>
          </w:tcPr>
          <w:p w14:paraId="438DFAC5">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r w14:paraId="3507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3C13A1A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11</w:t>
            </w:r>
          </w:p>
        </w:tc>
        <w:tc>
          <w:tcPr>
            <w:tcW w:w="1610" w:type="dxa"/>
            <w:vAlign w:val="center"/>
          </w:tcPr>
          <w:p w14:paraId="1DE20AE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行政许可</w:t>
            </w:r>
          </w:p>
        </w:tc>
        <w:tc>
          <w:tcPr>
            <w:tcW w:w="2732" w:type="dxa"/>
            <w:vAlign w:val="center"/>
          </w:tcPr>
          <w:p w14:paraId="64779887">
            <w:pPr>
              <w:keepNext w:val="0"/>
              <w:keepLines w:val="0"/>
              <w:pageBreakBefore w:val="0"/>
              <w:widowControl w:val="0"/>
              <w:tabs>
                <w:tab w:val="left" w:pos="880"/>
              </w:tabs>
              <w:kinsoku/>
              <w:wordWrap/>
              <w:overflowPunct/>
              <w:topLinePunct w:val="0"/>
              <w:autoSpaceDE/>
              <w:autoSpaceDN/>
              <w:bidi w:val="0"/>
              <w:adjustRightInd/>
              <w:snapToGrid/>
              <w:spacing w:line="520" w:lineRule="exact"/>
              <w:ind w:firstLine="630" w:firstLineChars="300"/>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成本监审</w:t>
            </w:r>
          </w:p>
        </w:tc>
        <w:tc>
          <w:tcPr>
            <w:tcW w:w="6343" w:type="dxa"/>
            <w:vAlign w:val="center"/>
          </w:tcPr>
          <w:p w14:paraId="6ED75FF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《政府制定价格成本监审办法》第四条</w:t>
            </w:r>
            <w:r>
              <w:rPr>
                <w:rFonts w:hint="eastAsia" w:asciiTheme="minorEastAsia" w:hAnsiTheme="minorEastAsia" w:eastAsiaTheme="minorEastAsia" w:cstheme="minorEastAsia"/>
                <w:sz w:val="21"/>
                <w:szCs w:val="21"/>
                <w:vertAlign w:val="baseline"/>
                <w:lang w:val="en-US" w:eastAsia="zh-CN"/>
              </w:rPr>
              <w:t>各级定价机关负责组织实施本级定价权限范围内的成本监审，履行主体责任，对成本监审结论负责。第五条　成本监审项目实行目录管理。成本监审目录由国务院价格主管部门和省、自治区、直辖市人民政府价格主管部门分别依据中央和地方定价目录确定，并及时向社会公布。自然垄断环节以及依成本定价的重要公用事业和公益性服务应当列入成本监审目录。成本监审目录应当根据政府定价目录修订情况和价格监管需要适时调整。列入成本监审目录的商品和服务，未经成本监审的，不得制定价格，没有正式营业或者营业不满一个会计年度的除外。</w:t>
            </w:r>
          </w:p>
        </w:tc>
        <w:tc>
          <w:tcPr>
            <w:tcW w:w="1735" w:type="dxa"/>
            <w:vAlign w:val="center"/>
          </w:tcPr>
          <w:p w14:paraId="2DB4787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3FBEF90D">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lang w:val="en-US" w:eastAsia="zh-CN"/>
              </w:rPr>
              <w:t>粮食物资储备与价格股</w:t>
            </w:r>
          </w:p>
        </w:tc>
      </w:tr>
      <w:tr w14:paraId="2BDB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40B7C8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12</w:t>
            </w:r>
          </w:p>
        </w:tc>
        <w:tc>
          <w:tcPr>
            <w:tcW w:w="1610" w:type="dxa"/>
            <w:vAlign w:val="center"/>
          </w:tcPr>
          <w:p w14:paraId="34A4E52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行政许可</w:t>
            </w:r>
          </w:p>
        </w:tc>
        <w:tc>
          <w:tcPr>
            <w:tcW w:w="2732" w:type="dxa"/>
            <w:vAlign w:val="center"/>
          </w:tcPr>
          <w:p w14:paraId="5B56A7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eastAsia="zh-CN"/>
              </w:rPr>
            </w:pPr>
            <w:r>
              <w:rPr>
                <w:rFonts w:hint="eastAsia" w:asciiTheme="minorEastAsia" w:hAnsiTheme="minorEastAsia" w:eastAsiaTheme="minorEastAsia" w:cstheme="minorEastAsia"/>
                <w:sz w:val="21"/>
                <w:szCs w:val="21"/>
                <w:vertAlign w:val="baseline"/>
                <w:lang w:val="en-US" w:eastAsia="zh-CN"/>
              </w:rPr>
              <w:t>应建防空地下室的民用建筑项目报建的审批。</w:t>
            </w:r>
          </w:p>
          <w:p w14:paraId="7F0EBB9C">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3AD23F64">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《陕西省实施〈中华人民共和国人民防空法〉办法》第七条</w:t>
            </w:r>
            <w:r>
              <w:rPr>
                <w:rFonts w:hint="eastAsia" w:asciiTheme="minorEastAsia" w:hAnsiTheme="minorEastAsia" w:eastAsiaTheme="minorEastAsia" w:cstheme="minorEastAsia"/>
                <w:sz w:val="21"/>
                <w:szCs w:val="21"/>
                <w:vertAlign w:val="baseline"/>
                <w:lang w:val="en-US" w:eastAsia="zh-CN"/>
              </w:rPr>
              <w:t>：人民防空指挥工程、公用的人员掩蔽工程和疏散干道工程由人民防空主管部门负责组织修建；医疗救护、物资储备等专用工程由其他有关部门负责组织修建。前款所列单独修建的人民防空工程属于国防基础设施，由人民防空主管部门按照国家有关规定负责立项审批、设计审查、质量监督和竣工验收。</w:t>
            </w:r>
            <w:r>
              <w:rPr>
                <w:rFonts w:hint="eastAsia" w:asciiTheme="minorEastAsia" w:hAnsiTheme="minorEastAsia" w:eastAsiaTheme="minorEastAsia" w:cstheme="minorEastAsia"/>
                <w:b/>
                <w:bCs/>
                <w:sz w:val="21"/>
                <w:szCs w:val="21"/>
                <w:vertAlign w:val="baseline"/>
                <w:lang w:val="en-US" w:eastAsia="zh-CN"/>
              </w:rPr>
              <w:t xml:space="preserve">第九条 </w:t>
            </w:r>
            <w:r>
              <w:rPr>
                <w:rFonts w:hint="eastAsia" w:asciiTheme="minorEastAsia" w:hAnsiTheme="minorEastAsia" w:eastAsiaTheme="minorEastAsia" w:cstheme="minorEastAsia"/>
                <w:sz w:val="21"/>
                <w:szCs w:val="21"/>
                <w:vertAlign w:val="baseline"/>
                <w:lang w:val="en-US" w:eastAsia="zh-CN"/>
              </w:rPr>
              <w:t>县级以上人民政府所在地的城市，应当按照下列规定修建防空地下室：（一）新建十层（含十层）以上或者基础埋深三米（含三米）以上的民用建筑，按照地面首层建筑面积修建六级（含六级）以上防空地下室；</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sz w:val="21"/>
                <w:szCs w:val="21"/>
                <w:vertAlign w:val="baseline"/>
                <w:lang w:val="en-US" w:eastAsia="zh-CN"/>
              </w:rPr>
              <w:t>（二）新建除第（一）项规定和居民住宅以外的其他民用建筑，地面总建筑面积在两千平方米以上的，按照地面建筑面积的百分之二至百分之五修建六级（含六级）以上的防空地下室；</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sz w:val="21"/>
                <w:szCs w:val="21"/>
                <w:vertAlign w:val="baseline"/>
                <w:lang w:val="en-US" w:eastAsia="zh-CN"/>
              </w:rPr>
              <w:t>（三）开发区、工业园区、保税区和重要经济目标区除第（一）项规定和居民住宅以外的新建民用建筑，按照一次性规划地面总建筑面积的百分之二至百分之五集中修建六级（含六级）以上防空地下室；</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sz w:val="21"/>
                <w:szCs w:val="21"/>
                <w:vertAlign w:val="baseline"/>
                <w:lang w:val="en-US" w:eastAsia="zh-CN"/>
              </w:rPr>
              <w:t>（四）新建除第（一）项规定以外的人民防空重点城市的居民住宅楼，按照地面首层建筑面积修建6b级防空地下室；</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sz w:val="21"/>
                <w:szCs w:val="21"/>
                <w:vertAlign w:val="baseline"/>
                <w:lang w:val="en-US" w:eastAsia="zh-CN"/>
              </w:rPr>
              <w:t>（五）人民防空重点城市危房翻新住宅项目，按照翻新住宅地面首层建筑面积修建6b级防空地下室。</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sz w:val="21"/>
                <w:szCs w:val="21"/>
                <w:vertAlign w:val="baseline"/>
                <w:lang w:val="en-US" w:eastAsia="zh-CN"/>
              </w:rPr>
              <w:t>按前款第（二）项、第（三）项规定的幅度具体划分：一类人民防空重点城市按照百分之四至百分之五修建；二类人民防空重点城市按照百分之三至百分之四修建；三类人民防空重点城市和其他城市（含县城）按照百分之二至百分之三修建。</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sz w:val="21"/>
                <w:szCs w:val="21"/>
                <w:vertAlign w:val="baseline"/>
                <w:lang w:val="en-US" w:eastAsia="zh-CN"/>
              </w:rPr>
              <w:t>新建防空地下室的抗力等级和战时用途由县级以上人民政府人民防空主管部门确定。</w:t>
            </w:r>
          </w:p>
          <w:p w14:paraId="0C6D73E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第十条</w:t>
            </w:r>
            <w:r>
              <w:rPr>
                <w:rFonts w:hint="eastAsia" w:asciiTheme="minorEastAsia" w:hAnsiTheme="minorEastAsia" w:eastAsiaTheme="minorEastAsia" w:cstheme="minorEastAsia"/>
                <w:sz w:val="21"/>
                <w:szCs w:val="21"/>
                <w:vertAlign w:val="baseline"/>
                <w:lang w:val="en-US" w:eastAsia="zh-CN"/>
              </w:rPr>
              <w:t>：防空地下室由建设单位修建，纳入基本建设计划。防空地下室必须与地面建筑同步规划、同步设计、同步施工。防空地下室的设计应当由具有人防工程设计资质的设计单位承担。 对应建防空地下室的民用建筑设计文件组织审核时，应当由同级人民防空主管部门参加，负责防空地下室的面积、抗力等级、战时用途和防护设计审核。</w:t>
            </w:r>
          </w:p>
        </w:tc>
        <w:tc>
          <w:tcPr>
            <w:tcW w:w="1735" w:type="dxa"/>
            <w:vAlign w:val="center"/>
          </w:tcPr>
          <w:p w14:paraId="2FAFECB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宁陕县发展和改革局（县国防动员办公室）</w:t>
            </w:r>
          </w:p>
        </w:tc>
        <w:tc>
          <w:tcPr>
            <w:tcW w:w="889" w:type="dxa"/>
            <w:vAlign w:val="center"/>
          </w:tcPr>
          <w:p w14:paraId="5E48A736">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lang w:val="en-US" w:eastAsia="zh-CN"/>
              </w:rPr>
              <w:t>社会发展与国防动员股</w:t>
            </w:r>
          </w:p>
        </w:tc>
      </w:tr>
      <w:tr w14:paraId="72A3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349DA25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13</w:t>
            </w:r>
          </w:p>
        </w:tc>
        <w:tc>
          <w:tcPr>
            <w:tcW w:w="1610" w:type="dxa"/>
            <w:vAlign w:val="center"/>
          </w:tcPr>
          <w:p w14:paraId="5A2204E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行政许可</w:t>
            </w:r>
          </w:p>
        </w:tc>
        <w:tc>
          <w:tcPr>
            <w:tcW w:w="2732" w:type="dxa"/>
            <w:vAlign w:val="center"/>
          </w:tcPr>
          <w:p w14:paraId="19C2EB85">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拆除人民防空工程的审批。</w:t>
            </w:r>
          </w:p>
        </w:tc>
        <w:tc>
          <w:tcPr>
            <w:tcW w:w="6343" w:type="dxa"/>
            <w:vAlign w:val="center"/>
          </w:tcPr>
          <w:p w14:paraId="7AB650B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《中华人民共和国人民防空法》第二十一条</w:t>
            </w:r>
            <w:r>
              <w:rPr>
                <w:rFonts w:hint="eastAsia" w:asciiTheme="minorEastAsia" w:hAnsiTheme="minorEastAsia" w:eastAsiaTheme="minorEastAsia" w:cstheme="minorEastAsia"/>
                <w:sz w:val="21"/>
                <w:szCs w:val="21"/>
                <w:vertAlign w:val="baseline"/>
                <w:lang w:val="en-US" w:eastAsia="zh-CN"/>
              </w:rPr>
              <w:t>：人民防空指挥工程、公用的人员掩蔽工程和疏散干道工程由人民防空主管部门负责组织修建；医疗救护、物资储备等专用工程由其他有关部门负责组织修建。有关单位负责修建本单位的人员与物资掩蔽工程。</w:t>
            </w:r>
            <w:r>
              <w:rPr>
                <w:rFonts w:hint="eastAsia" w:asciiTheme="minorEastAsia" w:hAnsiTheme="minorEastAsia" w:eastAsiaTheme="minorEastAsia" w:cstheme="minorEastAsia"/>
                <w:b/>
                <w:bCs/>
                <w:sz w:val="21"/>
                <w:szCs w:val="21"/>
                <w:vertAlign w:val="baseline"/>
                <w:lang w:val="en-US" w:eastAsia="zh-CN"/>
              </w:rPr>
              <w:t>第二十八条</w:t>
            </w:r>
            <w:r>
              <w:rPr>
                <w:rFonts w:hint="eastAsia" w:asciiTheme="minorEastAsia" w:hAnsiTheme="minorEastAsia" w:eastAsiaTheme="minorEastAsia" w:cstheme="minorEastAsia"/>
                <w:sz w:val="21"/>
                <w:szCs w:val="21"/>
                <w:vertAlign w:val="baseline"/>
                <w:lang w:val="en-US" w:eastAsia="zh-CN"/>
              </w:rPr>
              <w:t>：任何组织或者个人不得擅自拆除本法第二十一条规定的人民防空工程；确需拆除的，必须报经人民防空主管部门批准，并由拆除单位负责补建或者补偿。</w:t>
            </w:r>
          </w:p>
        </w:tc>
        <w:tc>
          <w:tcPr>
            <w:tcW w:w="1735" w:type="dxa"/>
            <w:vAlign w:val="center"/>
          </w:tcPr>
          <w:p w14:paraId="700A178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宁陕县发展和改革局（县国防动员办公室）</w:t>
            </w:r>
          </w:p>
        </w:tc>
        <w:tc>
          <w:tcPr>
            <w:tcW w:w="889" w:type="dxa"/>
            <w:vAlign w:val="center"/>
          </w:tcPr>
          <w:p w14:paraId="674D8427">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lang w:val="en-US" w:eastAsia="zh-CN"/>
              </w:rPr>
              <w:t>社会发展与国防动员股</w:t>
            </w:r>
          </w:p>
        </w:tc>
      </w:tr>
      <w:tr w14:paraId="3E25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041D97E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14</w:t>
            </w:r>
          </w:p>
        </w:tc>
        <w:tc>
          <w:tcPr>
            <w:tcW w:w="1610" w:type="dxa"/>
            <w:vAlign w:val="center"/>
          </w:tcPr>
          <w:p w14:paraId="3E0EA8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i w:val="0"/>
                <w:caps w:val="0"/>
                <w:color w:val="333333"/>
                <w:spacing w:val="0"/>
                <w:sz w:val="21"/>
                <w:szCs w:val="21"/>
                <w:shd w:val="clear" w:fill="FFFFFF"/>
              </w:rPr>
              <w:t>行政处罚</w:t>
            </w:r>
          </w:p>
        </w:tc>
        <w:tc>
          <w:tcPr>
            <w:tcW w:w="2732" w:type="dxa"/>
            <w:vAlign w:val="center"/>
          </w:tcPr>
          <w:p w14:paraId="34EAD7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0"/>
              <w:jc w:val="left"/>
              <w:textAlignment w:val="auto"/>
              <w:rPr>
                <w:rFonts w:hint="eastAsia" w:asciiTheme="minorEastAsia" w:hAnsiTheme="minorEastAsia" w:eastAsiaTheme="minorEastAsia" w:cstheme="minorEastAsia"/>
                <w:b w:val="0"/>
                <w:bCs/>
                <w:i w:val="0"/>
                <w:caps w:val="0"/>
                <w:color w:val="333333"/>
                <w:spacing w:val="0"/>
                <w:sz w:val="21"/>
                <w:szCs w:val="21"/>
              </w:rPr>
            </w:pPr>
          </w:p>
          <w:p w14:paraId="632304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0"/>
              <w:jc w:val="left"/>
              <w:textAlignment w:val="auto"/>
              <w:rPr>
                <w:rFonts w:hint="eastAsia" w:asciiTheme="minorEastAsia" w:hAnsiTheme="minorEastAsia" w:eastAsiaTheme="minorEastAsia" w:cstheme="minorEastAsia"/>
                <w:b w:val="0"/>
                <w:bCs/>
                <w:i w:val="0"/>
                <w:caps w:val="0"/>
                <w:color w:val="333333"/>
                <w:spacing w:val="0"/>
                <w:sz w:val="21"/>
                <w:szCs w:val="21"/>
              </w:rPr>
            </w:pPr>
            <w:r>
              <w:rPr>
                <w:rFonts w:hint="eastAsia" w:asciiTheme="minorEastAsia" w:hAnsiTheme="minorEastAsia" w:eastAsiaTheme="minorEastAsia" w:cstheme="minorEastAsia"/>
                <w:b w:val="0"/>
                <w:bCs/>
                <w:i w:val="0"/>
                <w:caps w:val="0"/>
                <w:color w:val="333333"/>
                <w:spacing w:val="0"/>
                <w:sz w:val="21"/>
                <w:szCs w:val="21"/>
              </w:rPr>
              <w:t>对招标投标违法行为的处罚</w:t>
            </w:r>
          </w:p>
          <w:p w14:paraId="2402981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1B9D084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b/>
                <w:bCs/>
                <w:i w:val="0"/>
                <w:caps w:val="0"/>
                <w:color w:val="333333"/>
                <w:spacing w:val="0"/>
                <w:sz w:val="21"/>
                <w:szCs w:val="21"/>
                <w:shd w:val="clear" w:fill="FFFFFF"/>
              </w:rPr>
              <w:t>《陕西省实施&lt;中华人民共和国招标投标法&gt;办法》第五条</w:t>
            </w:r>
            <w:r>
              <w:rPr>
                <w:rFonts w:hint="eastAsia" w:asciiTheme="minorEastAsia" w:hAnsiTheme="minorEastAsia" w:eastAsiaTheme="minorEastAsia" w:cstheme="minorEastAsia"/>
                <w:i w:val="0"/>
                <w:caps w:val="0"/>
                <w:color w:val="333333"/>
                <w:spacing w:val="0"/>
                <w:sz w:val="21"/>
                <w:szCs w:val="21"/>
                <w:shd w:val="clear" w:fill="FFFFFF"/>
              </w:rPr>
              <w:t xml:space="preserve"> 省人民政府发展改革行政部门负责本行政区域内招标投标活动的指导协调工作，会同有关行政监督部门制定招标投标配套规定。设区的市、县（市、区）人民政府发展改革行政部门负责本行政区域内招标投标活动的指导协调工作。县级以上人民政府有关行政监督部门按照各自的职责和管理权限，依法对招标投标活动实施监督，依法查处招标投标活动中的违法行为。</w:t>
            </w:r>
          </w:p>
          <w:p w14:paraId="7BCCE1C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i w:val="0"/>
                <w:caps w:val="0"/>
                <w:color w:val="333333"/>
                <w:spacing w:val="0"/>
                <w:sz w:val="21"/>
                <w:szCs w:val="21"/>
                <w:shd w:val="clear" w:fill="FFFFFF"/>
              </w:rPr>
              <w:t>第六十六条</w:t>
            </w:r>
            <w:r>
              <w:rPr>
                <w:rFonts w:hint="eastAsia" w:asciiTheme="minorEastAsia" w:hAnsiTheme="minorEastAsia" w:eastAsiaTheme="minorEastAsia" w:cstheme="minorEastAsia"/>
                <w:i w:val="0"/>
                <w:caps w:val="0"/>
                <w:color w:val="333333"/>
                <w:spacing w:val="0"/>
                <w:sz w:val="21"/>
                <w:szCs w:val="21"/>
                <w:shd w:val="clear" w:fill="FFFFFF"/>
              </w:rPr>
              <w:t xml:space="preserve"> 招标人有下列行为之一的，招标无效，由项目审批部门责令改正，并处五千元以上五万元以下罚款，造成投标人直接经济损失的，应当承担赔偿责任：（一）不具备招标条件而招标的；（二）应当公开招标而不公开招标的；（三）应当公开招标的项目未经批准采用邀请招标的；（四）招标人不具备自行招标条件而自行招标的；（五）国家和省、设区的市重点建设项目，未经审核自行招标的；（六）采用招标文件中没有规定的标准、原则和方法作为评标依据的；（七）招标项目的投标人少于三个，或者开标后经评审合格的投标人少于三个，招标人应当重新招标而未进行的；（八）投标人少于三个或者开标后经评审合格的投标人少于三个，招标项目连续两次招标失败的，必须招标的项目未经原审批部门批准,改变招标方式或者不再进行招标的；（九）全部使用国有资金投资或者国有资金投资占控股或者主导地位的项目，应当采用无标底招标而未采用的。</w:t>
            </w:r>
          </w:p>
        </w:tc>
        <w:tc>
          <w:tcPr>
            <w:tcW w:w="1735" w:type="dxa"/>
            <w:vAlign w:val="center"/>
          </w:tcPr>
          <w:p w14:paraId="1CBE7C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p>
        </w:tc>
        <w:tc>
          <w:tcPr>
            <w:tcW w:w="889" w:type="dxa"/>
            <w:vAlign w:val="center"/>
          </w:tcPr>
          <w:p w14:paraId="5AF4C91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秦岭保护与农业经济股、社会发展与国防动员股</w:t>
            </w:r>
          </w:p>
        </w:tc>
      </w:tr>
      <w:tr w14:paraId="0621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5E0890B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w:t>
            </w:r>
          </w:p>
        </w:tc>
        <w:tc>
          <w:tcPr>
            <w:tcW w:w="1610" w:type="dxa"/>
            <w:vAlign w:val="center"/>
          </w:tcPr>
          <w:p w14:paraId="5D6C941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行政处罚</w:t>
            </w:r>
          </w:p>
        </w:tc>
        <w:tc>
          <w:tcPr>
            <w:tcW w:w="2732" w:type="dxa"/>
            <w:vAlign w:val="center"/>
          </w:tcPr>
          <w:p w14:paraId="43A10924">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Theme="minorEastAsia" w:hAnsiTheme="minorEastAsia" w:eastAsiaTheme="minorEastAsia" w:cstheme="minorEastAsia"/>
                <w:sz w:val="21"/>
                <w:szCs w:val="21"/>
                <w:vertAlign w:val="baseline"/>
                <w:lang w:val="en-US" w:eastAsia="zh-CN"/>
              </w:rPr>
              <w:t>国家机关、企业事业单位或者其他组织迟报统计资料，或者未按照国家有关规定设置原始记录、统计台账的处罚</w:t>
            </w:r>
          </w:p>
          <w:p w14:paraId="62525A08">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5200E602">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《中华人民共和国统计法》</w:t>
            </w:r>
            <w:r>
              <w:rPr>
                <w:rFonts w:hint="default" w:asciiTheme="minorEastAsia" w:hAnsiTheme="minorEastAsia" w:eastAsiaTheme="minorEastAsia" w:cstheme="minorEastAsia"/>
                <w:b/>
                <w:bCs/>
                <w:sz w:val="21"/>
                <w:szCs w:val="21"/>
                <w:vertAlign w:val="baseline"/>
                <w:lang w:val="en-US" w:eastAsia="zh-CN"/>
              </w:rPr>
              <w:t>第四十五条</w:t>
            </w:r>
            <w:r>
              <w:rPr>
                <w:rFonts w:hint="default" w:asciiTheme="minorEastAsia" w:hAnsiTheme="minorEastAsia" w:eastAsiaTheme="minorEastAsia" w:cstheme="minorEastAsia"/>
                <w:sz w:val="21"/>
                <w:szCs w:val="21"/>
                <w:vertAlign w:val="baseline"/>
                <w:lang w:val="en-US" w:eastAsia="zh-CN"/>
              </w:rPr>
              <w:t> 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14:paraId="6DA317A1">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企业事业单位或者其他组织有前款所列行为之一的，可以并处五万元以下的罚款。</w:t>
            </w:r>
          </w:p>
          <w:p w14:paraId="2C8FA656">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个体工商户迟报统计资料的，由县级以上人民政府统计机构责令改正，给予警告，可以并处一千元以下的罚款。</w:t>
            </w:r>
          </w:p>
        </w:tc>
        <w:tc>
          <w:tcPr>
            <w:tcW w:w="1735" w:type="dxa"/>
            <w:vAlign w:val="center"/>
          </w:tcPr>
          <w:p w14:paraId="11B6DB7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宁陕县统计局</w:t>
            </w:r>
          </w:p>
        </w:tc>
        <w:tc>
          <w:tcPr>
            <w:tcW w:w="889" w:type="dxa"/>
            <w:vAlign w:val="center"/>
          </w:tcPr>
          <w:p w14:paraId="35E3DE97">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城乡居民收入调查股</w:t>
            </w:r>
          </w:p>
        </w:tc>
      </w:tr>
      <w:tr w14:paraId="1D9F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168874C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16</w:t>
            </w:r>
          </w:p>
        </w:tc>
        <w:tc>
          <w:tcPr>
            <w:tcW w:w="1610" w:type="dxa"/>
            <w:vAlign w:val="center"/>
          </w:tcPr>
          <w:p w14:paraId="34B8B81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行政处罚</w:t>
            </w:r>
          </w:p>
        </w:tc>
        <w:tc>
          <w:tcPr>
            <w:tcW w:w="2732" w:type="dxa"/>
            <w:vAlign w:val="center"/>
          </w:tcPr>
          <w:p w14:paraId="26BD2B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对拒绝或者妨碍普查办公室、普查人员依法进行调查的；提供虚假或者不完整的农业普查资料的；未按时提供与农业普查有关的资料，经催报后仍未提供的；拒绝、推诿和阻挠依法进行的农业普查执法检查的；在接受农业普查执法检查时，转移、隐匿、篡改、毁弃原始记录、统计台账、普查表、会计资料及其他相关资料的处罚</w:t>
            </w:r>
          </w:p>
        </w:tc>
        <w:tc>
          <w:tcPr>
            <w:tcW w:w="6343" w:type="dxa"/>
            <w:vAlign w:val="center"/>
          </w:tcPr>
          <w:p w14:paraId="04E854F7">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《全国农业普查条例》（国务院令第473号）第三十九条</w:t>
            </w:r>
            <w:r>
              <w:rPr>
                <w:rFonts w:hint="eastAsia" w:asciiTheme="minorEastAsia" w:hAnsiTheme="minorEastAsia" w:eastAsiaTheme="minorEastAsia" w:cstheme="minorEastAsia"/>
                <w:sz w:val="21"/>
                <w:szCs w:val="21"/>
                <w:vertAlign w:val="baseline"/>
                <w:lang w:val="en-US" w:eastAsia="zh-CN"/>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14:paraId="149385BA">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一）拒绝或者妨碍普查办公室、普查人员依法进行调查的；（二）提供虚假或者不完整的农业普查资料的；（三）未按时提供与农业普查有关的资料,经催报后仍未提供的；（四）拒绝、推诿和阻挠依法进行的农业普查执法检查的；（五）在接受农业普查执法检查时,转移、隐匿、篡改、毁弃原始记录、统计台账、普查表、会计资料及其他相关资料的。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tc>
        <w:tc>
          <w:tcPr>
            <w:tcW w:w="1735" w:type="dxa"/>
            <w:vAlign w:val="center"/>
          </w:tcPr>
          <w:p w14:paraId="5618D33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宁陕县统计局</w:t>
            </w:r>
          </w:p>
        </w:tc>
        <w:tc>
          <w:tcPr>
            <w:tcW w:w="889" w:type="dxa"/>
            <w:vAlign w:val="center"/>
          </w:tcPr>
          <w:p w14:paraId="149925F6">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城乡居民收入调查股</w:t>
            </w:r>
          </w:p>
        </w:tc>
      </w:tr>
      <w:tr w14:paraId="3306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1B4B373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17</w:t>
            </w:r>
          </w:p>
        </w:tc>
        <w:tc>
          <w:tcPr>
            <w:tcW w:w="1610" w:type="dxa"/>
            <w:vAlign w:val="center"/>
          </w:tcPr>
          <w:p w14:paraId="78C5F92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行政处罚</w:t>
            </w:r>
          </w:p>
        </w:tc>
        <w:tc>
          <w:tcPr>
            <w:tcW w:w="2732" w:type="dxa"/>
            <w:vAlign w:val="center"/>
          </w:tcPr>
          <w:p w14:paraId="2522BBC2">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Theme="minorEastAsia" w:hAnsiTheme="minorEastAsia" w:eastAsiaTheme="minorEastAsia" w:cstheme="minorEastAsia"/>
                <w:sz w:val="21"/>
                <w:szCs w:val="21"/>
                <w:vertAlign w:val="baseline"/>
                <w:lang w:val="en-US" w:eastAsia="zh-CN"/>
              </w:rPr>
              <w:t>对任何单位伪造、变造或者冒用统计调查证的处罚</w:t>
            </w:r>
          </w:p>
          <w:p w14:paraId="712BD928">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5F8708CB">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《统计调查证管理办法》（国家统计局令2017年第19号）第十二条</w:t>
            </w:r>
            <w:r>
              <w:rPr>
                <w:rFonts w:hint="eastAsia" w:asciiTheme="minorEastAsia" w:hAnsiTheme="minorEastAsia" w:eastAsiaTheme="minorEastAsia" w:cstheme="minorEastAsia"/>
                <w:sz w:val="21"/>
                <w:szCs w:val="21"/>
                <w:vertAlign w:val="baseline"/>
                <w:lang w:val="en-US" w:eastAsia="zh-CN"/>
              </w:rPr>
              <w:t>：“任何单位违反本办法规定，伪造、变造或者冒用统计调查证的，由县级以上人民政府统计机构责令改正，予以警告，予以通报。对非经营活动中发生上述违法行为的，还可以处1000元以下的罚款。对经营活动中发生上述违法行为，有违法所得的，可以处违法所得1倍以上3倍以下但不超过3万元的罚款；没有违法所得，还可以处1万元以下的罚款。</w:t>
            </w:r>
          </w:p>
          <w:p w14:paraId="3343E887">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对有前款违法行为的有关责任人员，由县级以上人民政府统计机构责令改正予以警告，可以予以通报，可以处1000元以下的罚款；构成违反治安管理行为的，依法予以治安管理处罚；构成犯罪的，依法追究刑事责任。”</w:t>
            </w:r>
          </w:p>
        </w:tc>
        <w:tc>
          <w:tcPr>
            <w:tcW w:w="1735" w:type="dxa"/>
            <w:vAlign w:val="center"/>
          </w:tcPr>
          <w:p w14:paraId="6150ADA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宁陕县统计局</w:t>
            </w:r>
          </w:p>
        </w:tc>
        <w:tc>
          <w:tcPr>
            <w:tcW w:w="889" w:type="dxa"/>
            <w:vAlign w:val="center"/>
          </w:tcPr>
          <w:p w14:paraId="0125454F">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城乡居民收入调查股</w:t>
            </w:r>
          </w:p>
        </w:tc>
      </w:tr>
      <w:tr w14:paraId="3F99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67DFAD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w:t>
            </w:r>
          </w:p>
        </w:tc>
        <w:tc>
          <w:tcPr>
            <w:tcW w:w="1610" w:type="dxa"/>
            <w:vAlign w:val="center"/>
          </w:tcPr>
          <w:p w14:paraId="2871D5E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行政处罚</w:t>
            </w:r>
          </w:p>
        </w:tc>
        <w:tc>
          <w:tcPr>
            <w:tcW w:w="2732" w:type="dxa"/>
            <w:vAlign w:val="center"/>
          </w:tcPr>
          <w:p w14:paraId="6E3EF0AE">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Theme="minorEastAsia" w:hAnsiTheme="minorEastAsia" w:eastAsiaTheme="minorEastAsia" w:cstheme="minorEastAsia"/>
                <w:sz w:val="21"/>
                <w:szCs w:val="21"/>
                <w:vertAlign w:val="baseline"/>
                <w:lang w:val="en-US" w:eastAsia="zh-CN"/>
              </w:rPr>
              <w:t>对迟报、虚报、瞒报或者拒报污染源普查数据的；推诿、拒绝或者阻挠普查人员依法进行调查的；转移、隐匿、篡改、毁弃原材料消耗记录、生产记录、污染物治理设施运行记录、污染物排放监测记录以及其他与污染物产生和排放有关的原始资料的处罚</w:t>
            </w:r>
          </w:p>
          <w:p w14:paraId="1133C406">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51C9AC3E">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《全国污染源普查条例》（国务院令2007年第508号）第三十九条</w:t>
            </w:r>
            <w:r>
              <w:rPr>
                <w:rFonts w:hint="eastAsia" w:asciiTheme="minorEastAsia" w:hAnsiTheme="minorEastAsia" w:eastAsiaTheme="minorEastAsia" w:cstheme="minorEastAsia"/>
                <w:sz w:val="21"/>
                <w:szCs w:val="21"/>
                <w:vertAlign w:val="baseline"/>
                <w:lang w:val="en-US" w:eastAsia="zh-CN"/>
              </w:rPr>
              <w:t>；“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p>
          <w:p w14:paraId="08C3BDBA">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(一)迟报、虚报、瞒报或者拒报污染源普查数据的;</w:t>
            </w:r>
          </w:p>
          <w:p w14:paraId="01825CC7">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(二)推诿、拒绝或者阻挠普查人员依法进行调查的;</w:t>
            </w:r>
          </w:p>
          <w:p w14:paraId="343AC059">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(三)转移、隐匿、篡改、毁弃原材料消耗记录、生产记录、污染物治理设施运行记录、污染物排放监测记录以及其他与污染物产生和排放有关的原始资料的。</w:t>
            </w:r>
          </w:p>
          <w:p w14:paraId="29A2B0A1">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单位有本条第一款所列行为之一的，由县级以上人民政府统计机构予以警告，可以处5万元以下的罚款。个体经营户有本条第一款所列行为之一的，由县级以上人民政府统计机构予以警告，可以处1万元以下的罚款。”</w:t>
            </w:r>
          </w:p>
        </w:tc>
        <w:tc>
          <w:tcPr>
            <w:tcW w:w="1735" w:type="dxa"/>
            <w:vAlign w:val="center"/>
          </w:tcPr>
          <w:p w14:paraId="1FE08CE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宁陕县统计局</w:t>
            </w:r>
          </w:p>
        </w:tc>
        <w:tc>
          <w:tcPr>
            <w:tcW w:w="889" w:type="dxa"/>
            <w:vAlign w:val="center"/>
          </w:tcPr>
          <w:p w14:paraId="458879A6">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城乡居民收入调查股</w:t>
            </w:r>
          </w:p>
        </w:tc>
      </w:tr>
      <w:tr w14:paraId="45C1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6D5C28B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19</w:t>
            </w:r>
          </w:p>
        </w:tc>
        <w:tc>
          <w:tcPr>
            <w:tcW w:w="1610" w:type="dxa"/>
            <w:vAlign w:val="center"/>
          </w:tcPr>
          <w:p w14:paraId="56798B7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行政处罚</w:t>
            </w:r>
          </w:p>
        </w:tc>
        <w:tc>
          <w:tcPr>
            <w:tcW w:w="2732" w:type="dxa"/>
            <w:vAlign w:val="center"/>
          </w:tcPr>
          <w:p w14:paraId="2DD23E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对拒绝提供统计资料或者经催报后仍未按时提供统计资料的；提供不真实或者不完整的统计资料的；拒绝答复或者不如实答复统计检查查询书的；拒绝、阻碍统计调查、统计检查的；转移、隐匿、篡改、毁弃或者拒绝提供原始记录和凭证、统计台账、统计调查表及其他相关证明和资料的等违法行为的处罚</w:t>
            </w:r>
          </w:p>
        </w:tc>
        <w:tc>
          <w:tcPr>
            <w:tcW w:w="6343" w:type="dxa"/>
            <w:vAlign w:val="center"/>
          </w:tcPr>
          <w:p w14:paraId="1847A4A5">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《中华人民共和国统计法》第四十四条</w:t>
            </w:r>
            <w:r>
              <w:rPr>
                <w:rFonts w:ascii="sans-serif" w:hAnsi="sans-serif" w:eastAsia="sans-serif" w:cs="sans-serif"/>
                <w:i w:val="0"/>
                <w:iCs w:val="0"/>
                <w:caps w:val="0"/>
                <w:color w:val="333333"/>
                <w:spacing w:val="0"/>
                <w:kern w:val="0"/>
                <w:sz w:val="21"/>
                <w:szCs w:val="21"/>
                <w:shd w:val="clear" w:fill="FFFFFF"/>
                <w:lang w:val="en-US" w:eastAsia="zh-CN" w:bidi="ar"/>
              </w:rPr>
              <w:t xml:space="preserve"> </w:t>
            </w:r>
            <w:r>
              <w:rPr>
                <w:rFonts w:hint="eastAsia" w:asciiTheme="minorEastAsia" w:hAnsiTheme="minorEastAsia" w:eastAsiaTheme="minorEastAsia" w:cstheme="minorEastAsia"/>
                <w:sz w:val="21"/>
                <w:szCs w:val="21"/>
                <w:vertAlign w:val="baseline"/>
                <w:lang w:val="en-US" w:eastAsia="zh-CN"/>
              </w:rPr>
              <w:t>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14:paraId="5E41CE28">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（一）拒绝提供统计资料或者经催报后仍未按时提供统计资料的；（二）提供不真实或者不完整的统计资料的；</w:t>
            </w:r>
          </w:p>
          <w:p w14:paraId="7EFEA616">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（三）拒绝答复或者不如实答复统计检查查询书的；</w:t>
            </w:r>
          </w:p>
          <w:p w14:paraId="75A57969">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（四）拒绝、阻碍统计调查、统计检查的；</w:t>
            </w:r>
          </w:p>
          <w:p w14:paraId="253B95AB">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（五）转移、隐匿、篡改、毁弃或者拒绝提供原始记录和凭证、统计台账、统计调查表及其他相关证明和资料的。</w:t>
            </w:r>
          </w:p>
          <w:p w14:paraId="71D0C36B">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企业事业单位或者其他组织有前款所列行为之一的，可以并处十万元以下的罚款；情节严重的，并处十万元以上五十万元以下的罚款。</w:t>
            </w:r>
          </w:p>
          <w:p w14:paraId="432254CD">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个体工商户有本条第一款所列行为之一的，由县级以上人民政府统计机构责令改正，给予警告，可以并处一万元以下的罚款。</w:t>
            </w:r>
          </w:p>
          <w:p w14:paraId="4413CBF2">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p>
        </w:tc>
        <w:tc>
          <w:tcPr>
            <w:tcW w:w="1735" w:type="dxa"/>
            <w:vAlign w:val="center"/>
          </w:tcPr>
          <w:p w14:paraId="087E340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宁陕县统计局</w:t>
            </w:r>
          </w:p>
        </w:tc>
        <w:tc>
          <w:tcPr>
            <w:tcW w:w="889" w:type="dxa"/>
            <w:vAlign w:val="center"/>
          </w:tcPr>
          <w:p w14:paraId="209F0052">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城乡居民收入调查股</w:t>
            </w:r>
          </w:p>
        </w:tc>
      </w:tr>
      <w:tr w14:paraId="43DB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17DA8E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w:t>
            </w:r>
          </w:p>
        </w:tc>
        <w:tc>
          <w:tcPr>
            <w:tcW w:w="1610" w:type="dxa"/>
            <w:vAlign w:val="center"/>
          </w:tcPr>
          <w:p w14:paraId="2CF94C8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行政处罚</w:t>
            </w:r>
          </w:p>
        </w:tc>
        <w:tc>
          <w:tcPr>
            <w:tcW w:w="2732" w:type="dxa"/>
            <w:vAlign w:val="center"/>
          </w:tcPr>
          <w:p w14:paraId="3F4EBA70">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Theme="minorEastAsia" w:hAnsiTheme="minorEastAsia" w:eastAsiaTheme="minorEastAsia" w:cstheme="minorEastAsia"/>
                <w:sz w:val="21"/>
                <w:szCs w:val="21"/>
                <w:vertAlign w:val="baseline"/>
                <w:lang w:val="en-US" w:eastAsia="zh-CN"/>
              </w:rPr>
              <w:t>经济普查对象对拒绝或者妨碍接受经济普查机构、经济普查人员依法进行的调查的；提供虚假或者不完整的经济普查资料的；未按时提供与经济普查有关的资料，经催报后仍未提供的处罚</w:t>
            </w:r>
          </w:p>
          <w:p w14:paraId="38E092B8">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4DCA3ADE">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《全国经济普查条例》（国务院令2018年第702号）第三十六条</w:t>
            </w:r>
            <w:r>
              <w:rPr>
                <w:rFonts w:hint="eastAsia" w:asciiTheme="minorEastAsia" w:hAnsiTheme="minorEastAsia" w:eastAsiaTheme="minorEastAsia" w:cstheme="minorEastAsia"/>
                <w:sz w:val="21"/>
                <w:szCs w:val="21"/>
                <w:vertAlign w:val="baseline"/>
                <w:lang w:val="en-US" w:eastAsia="zh-CN"/>
              </w:rPr>
              <w:t>：“经济普查对象（个体经营户除外）有下列行为之一的，由县级以上人民政府统计机构责令改正，给予警告，可以予以通报；其直接负责的主管人员和其他直接责任人员属于国家工作人员的，依法给予处分：</w:t>
            </w:r>
          </w:p>
          <w:p w14:paraId="3DEF2C22">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一）拒绝或者妨碍接受经济普查机构、经济普查人员依法进行的调查的；（二）提供虚假或者不完整的经济普查资料的；（三）未按时提供与经济普查有关的资料，经催报后仍未提供的。企业事业单位或者其他组织有前款所列行为之一的，可以并处5万元以下的罚款；情节严重的，并处5万元以上20万元以下的罚款。个体经营户有本条第一款所列行为之一的，由县级以上人民政府统计机构责令改正，给予警告，可以并处1万元以下的罚款。”</w:t>
            </w:r>
          </w:p>
        </w:tc>
        <w:tc>
          <w:tcPr>
            <w:tcW w:w="1735" w:type="dxa"/>
            <w:vAlign w:val="center"/>
          </w:tcPr>
          <w:p w14:paraId="4A37F52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宁陕县统计局</w:t>
            </w:r>
          </w:p>
        </w:tc>
        <w:tc>
          <w:tcPr>
            <w:tcW w:w="889" w:type="dxa"/>
            <w:vAlign w:val="center"/>
          </w:tcPr>
          <w:p w14:paraId="16DE4CF2">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城乡居民收入调查股</w:t>
            </w:r>
          </w:p>
        </w:tc>
      </w:tr>
      <w:tr w14:paraId="0033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7D4F491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21</w:t>
            </w:r>
          </w:p>
        </w:tc>
        <w:tc>
          <w:tcPr>
            <w:tcW w:w="1610" w:type="dxa"/>
            <w:vAlign w:val="center"/>
          </w:tcPr>
          <w:p w14:paraId="055F330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行政处罚</w:t>
            </w:r>
          </w:p>
        </w:tc>
        <w:tc>
          <w:tcPr>
            <w:tcW w:w="2732" w:type="dxa"/>
            <w:vAlign w:val="center"/>
          </w:tcPr>
          <w:p w14:paraId="6EAD5617">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对城市新建民用建筑不修建或未按规定面积修建战时可用于防空地下室行为的处罚。</w:t>
            </w:r>
          </w:p>
          <w:p w14:paraId="466EA2B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30AC65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《中华人民共和国人民防空法》第四十八条</w:t>
            </w:r>
            <w:r>
              <w:rPr>
                <w:rFonts w:hint="eastAsia" w:asciiTheme="minorEastAsia" w:hAnsiTheme="minorEastAsia" w:eastAsiaTheme="minorEastAsia" w:cstheme="minorEastAsia"/>
                <w:sz w:val="21"/>
                <w:szCs w:val="21"/>
                <w:vertAlign w:val="baseline"/>
                <w:lang w:val="en-US" w:eastAsia="zh-CN"/>
              </w:rPr>
              <w:t xml:space="preserve"> 城市新建民用建筑，违反国家有关规定不修建战时可用于防空的地下室的，由县级以上人民政府人民防空主管部门对当事人给予警告，并责令限期修建，可以并处十万元以下的罚款。</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b/>
                <w:bCs/>
                <w:sz w:val="21"/>
                <w:szCs w:val="21"/>
                <w:vertAlign w:val="baseline"/>
                <w:lang w:val="en-US" w:eastAsia="zh-CN"/>
              </w:rPr>
              <w:t>《陕西省实施〈中华人民共和国人民防空法〉办法》第二十六条</w:t>
            </w:r>
            <w:r>
              <w:rPr>
                <w:rFonts w:hint="eastAsia" w:asciiTheme="minorEastAsia" w:hAnsiTheme="minorEastAsia" w:eastAsiaTheme="minorEastAsia" w:cstheme="minorEastAsia"/>
                <w:sz w:val="21"/>
                <w:szCs w:val="21"/>
                <w:vertAlign w:val="baseline"/>
                <w:lang w:val="en-US" w:eastAsia="zh-CN"/>
              </w:rPr>
              <w:t xml:space="preserve"> 城市新建民用建筑，违反本办法规定，不修建或者未按规定的面积修建防空地下室的，由县级以上人民政府人民防空主管部门责令建设单位限期修建、补建，给予警告，可以并处应建防空地下室工程造价的百分之五、总额不超过十万元的罚款；原地无法修建或者补建的，依照本条规定给予行政处罚后，由建设单位按照规定缴纳人民防空工程易地建设费，人民防空主管部门组织易地建设。</w:t>
            </w:r>
          </w:p>
        </w:tc>
        <w:tc>
          <w:tcPr>
            <w:tcW w:w="1735" w:type="dxa"/>
            <w:vAlign w:val="center"/>
          </w:tcPr>
          <w:p w14:paraId="31ADDC5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宁陕县发展和改革局（县国防动员办公室）</w:t>
            </w:r>
          </w:p>
        </w:tc>
        <w:tc>
          <w:tcPr>
            <w:tcW w:w="889" w:type="dxa"/>
            <w:vAlign w:val="center"/>
          </w:tcPr>
          <w:p w14:paraId="5B3F7DBD">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lang w:val="en-US" w:eastAsia="zh-CN"/>
              </w:rPr>
              <w:t>社会发展与国防动员股</w:t>
            </w:r>
          </w:p>
        </w:tc>
      </w:tr>
      <w:tr w14:paraId="7E3CE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1426B55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22</w:t>
            </w:r>
          </w:p>
        </w:tc>
        <w:tc>
          <w:tcPr>
            <w:tcW w:w="1610" w:type="dxa"/>
            <w:vAlign w:val="center"/>
          </w:tcPr>
          <w:p w14:paraId="36656D7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行政处罚</w:t>
            </w:r>
          </w:p>
        </w:tc>
        <w:tc>
          <w:tcPr>
            <w:tcW w:w="2732" w:type="dxa"/>
            <w:vAlign w:val="center"/>
          </w:tcPr>
          <w:p w14:paraId="48A91E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0"/>
              <w:jc w:val="left"/>
              <w:textAlignment w:val="auto"/>
              <w:rPr>
                <w:rFonts w:hint="eastAsia" w:asciiTheme="minorEastAsia" w:hAnsiTheme="minorEastAsia" w:eastAsiaTheme="minorEastAsia" w:cstheme="minorEastAsia"/>
                <w:b w:val="0"/>
                <w:kern w:val="2"/>
                <w:sz w:val="21"/>
                <w:szCs w:val="21"/>
                <w:vertAlign w:val="baseline"/>
                <w:lang w:val="en-US" w:eastAsia="zh-CN" w:bidi="ar-SA"/>
              </w:rPr>
            </w:pPr>
          </w:p>
          <w:p w14:paraId="0D2E18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right="0" w:firstLine="0"/>
              <w:jc w:val="left"/>
              <w:textAlignment w:val="auto"/>
              <w:rPr>
                <w:rFonts w:hint="eastAsia" w:asciiTheme="minorEastAsia" w:hAnsiTheme="minorEastAsia" w:eastAsiaTheme="minorEastAsia" w:cstheme="minorEastAsia"/>
                <w:b/>
                <w:i w:val="0"/>
                <w:caps w:val="0"/>
                <w:color w:val="333333"/>
                <w:spacing w:val="0"/>
                <w:sz w:val="21"/>
                <w:szCs w:val="21"/>
              </w:rPr>
            </w:pPr>
            <w:r>
              <w:rPr>
                <w:rFonts w:hint="eastAsia" w:asciiTheme="minorEastAsia" w:hAnsiTheme="minorEastAsia" w:eastAsiaTheme="minorEastAsia" w:cstheme="minorEastAsia"/>
                <w:b w:val="0"/>
                <w:kern w:val="2"/>
                <w:sz w:val="21"/>
                <w:szCs w:val="21"/>
                <w:vertAlign w:val="baseline"/>
                <w:lang w:val="en-US" w:eastAsia="zh-CN" w:bidi="ar-SA"/>
              </w:rPr>
              <w:t>对危害人民防空安全行为的处罚。</w:t>
            </w:r>
          </w:p>
          <w:p w14:paraId="7F782C2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5B696409">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《中华人民共和国人民防空法》第四十九条</w:t>
            </w:r>
            <w:r>
              <w:rPr>
                <w:rFonts w:hint="eastAsia" w:asciiTheme="minorEastAsia" w:hAnsiTheme="minorEastAsia" w:eastAsiaTheme="minorEastAsia" w:cstheme="minorEastAsia"/>
                <w:sz w:val="21"/>
                <w:szCs w:val="21"/>
                <w:vertAlign w:val="baseline"/>
                <w:lang w:val="en-US" w:eastAsia="zh-CN"/>
              </w:rPr>
              <w:t xml:space="preserve"> 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二）不按照国家规定的防护标准和质量标准修建人民防空工程的；（三）违反国家有关规定，改变人民防空工程主体结构、拆除人民防空工程设备设施或者采用其他方法危害人民防空工程的安全和使用效能的；（四）拆除人民防空工程后拒不补建的；（五）占用人民防空通信专用频率、使用与防空警报相同的音响信号或者擅自拆除人民防空通信、警报设备设施的；（六）阻挠安装人民防空通信、警报设施，拒不改正的；（七）向人民防空工程内排入废水、废气或者倾倒废弃物的。</w:t>
            </w:r>
          </w:p>
          <w:p w14:paraId="1EE93322">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陕西省实施《中华人民共和国人民防空法》办法第二十七条</w:t>
            </w:r>
            <w:r>
              <w:rPr>
                <w:rFonts w:hint="eastAsia" w:asciiTheme="minorEastAsia" w:hAnsiTheme="minorEastAsia" w:eastAsiaTheme="minorEastAsia" w:cstheme="minorEastAsia"/>
                <w:sz w:val="21"/>
                <w:szCs w:val="21"/>
                <w:vertAlign w:val="baseline"/>
                <w:lang w:val="en-US" w:eastAsia="zh-CN"/>
              </w:rPr>
              <w:t>：违反本办法规定，有下列行为之一的，由县级以上人民政府人民防空主管部门责令当事人限期改正违法行为，给予警告，可以按照下列规定并处罚款；造成损失的，应当依法承担民事责任。</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sz w:val="21"/>
                <w:szCs w:val="21"/>
                <w:vertAlign w:val="baseline"/>
                <w:lang w:val="en-US" w:eastAsia="zh-CN"/>
              </w:rPr>
              <w:t>（一）侵占人民防空工程面积不足一百平方米的，对个人处以五百元以上二千元以下罚款，对单位处以五千元以上二万元以下罚款；面积在一百平方米以上的，对个人处以二千元以上四千元以下罚款，对单位处以二万元以上四万元以下罚款；</w:t>
            </w:r>
          </w:p>
          <w:p w14:paraId="04DB391F">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 xml:space="preserve">（二）不按照国家规定的防护标准和质量标准修建人民防空工程的，对单位处以五千元以上五万元以下罚款；防空地下室不符合标准而又无法改建，或者改建后经鉴定仍达不到标准，不能使用的，在依照本项规定给予行政处罚后，由建设单位按照规定缴纳人民防空工程易地建设费，人民防空主管部门组织易地建设； </w:t>
            </w:r>
          </w:p>
          <w:p w14:paraId="32522BE8">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三）违反国家规定，改变人民防空工程主体结构、拆除人民防空工程设备设施，或者采用采石、取土、爆破等方法危害人民防空工程安全和使用效能的，对个人处以五百元以上二千元以下罚款，对单位处以五千元以上二万元以下罚款，情节严重的处以二万元以上五万元以下罚款； （四）拆除人民防空工程后拒不补建，面积不足一百平方米的，对个人处以五百元以上二千元以下罚款，对单位处以五千元以上二万元以下罚款；面积在一百平方米以上的，对个人处以二千元以上五千元以下罚款，对单位处以二万元以上五万元以下罚款；</w:t>
            </w:r>
          </w:p>
          <w:p w14:paraId="22211CDD">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五）占用人民防空通信专用频率、使用与防空警报相同的音响信号或者擅自拆除人民防空通信、警报设备设施的，对个人处以五百元以上二千元以下罚款，情节严重的，处以二千元以上五千元以下罚款；对单位处以五千元以上二万元以下罚款，情节严重的，处以二万元以上五万元以下罚款；</w:t>
            </w:r>
          </w:p>
          <w:p w14:paraId="19DFFA94">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（六）阻挠安装人民防空通信、警报设施，拒不改正的，对个人处以五百元以上二千元以下罚款，对单位处以五千元以上二万元以下罚款；</w:t>
            </w:r>
          </w:p>
          <w:p w14:paraId="516943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七）向人民防空工程内排水、排放有害气体或者倾倒废弃物的，对个人处以五百元以上二千元以下罚款，情节严重的，处以二千元以上五千元以下罚款；对单位处以五千元以上二万元以下罚款，情节严重的，处以二万元以上五万元以下罚款。</w:t>
            </w:r>
          </w:p>
        </w:tc>
        <w:tc>
          <w:tcPr>
            <w:tcW w:w="1735" w:type="dxa"/>
            <w:vAlign w:val="center"/>
          </w:tcPr>
          <w:p w14:paraId="50CBF429">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宁陕县发展和改革局（县国防动员办公室）</w:t>
            </w:r>
          </w:p>
        </w:tc>
        <w:tc>
          <w:tcPr>
            <w:tcW w:w="889" w:type="dxa"/>
            <w:vAlign w:val="center"/>
          </w:tcPr>
          <w:p w14:paraId="6DA7D36D">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lang w:val="en-US" w:eastAsia="zh-CN"/>
              </w:rPr>
              <w:t>社会发展与国防动员股</w:t>
            </w:r>
          </w:p>
        </w:tc>
      </w:tr>
      <w:tr w14:paraId="410B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3348166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23</w:t>
            </w:r>
          </w:p>
        </w:tc>
        <w:tc>
          <w:tcPr>
            <w:tcW w:w="1610" w:type="dxa"/>
            <w:vAlign w:val="center"/>
          </w:tcPr>
          <w:p w14:paraId="4DA20AE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行政处罚</w:t>
            </w:r>
          </w:p>
        </w:tc>
        <w:tc>
          <w:tcPr>
            <w:tcW w:w="2732" w:type="dxa"/>
            <w:vAlign w:val="center"/>
          </w:tcPr>
          <w:p w14:paraId="1003D4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leftChars="0" w:right="0" w:rightChars="0" w:firstLine="0" w:firstLineChars="0"/>
              <w:jc w:val="left"/>
              <w:outlineLvl w:val="2"/>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val="0"/>
                <w:kern w:val="2"/>
                <w:sz w:val="21"/>
                <w:szCs w:val="21"/>
                <w:vertAlign w:val="baseline"/>
                <w:lang w:val="en-US" w:eastAsia="zh-CN" w:bidi="ar-SA"/>
              </w:rPr>
              <w:t>对管道企业未依法防护管道安全等违法行为的处罚</w:t>
            </w:r>
          </w:p>
        </w:tc>
        <w:tc>
          <w:tcPr>
            <w:tcW w:w="6343" w:type="dxa"/>
            <w:vAlign w:val="center"/>
          </w:tcPr>
          <w:p w14:paraId="6101846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rPr>
              <w:t>《中华人民共和国石油天然气管道保护法》第五十条 管道企业有下列行为之一的，由县级以上地方人民政府主管管道保护工作的部门责令限期改正；逾期不改正的，处2万元以上10万元以下的罚款；对直接负责的主管人员和其他直接责任人员给予处分：（一）未依照本法规定对管道进行巡护、检测和维修的；（二）对不符合安全使用条件的管道未及时更新、改造或者停止使用的；（三）未依照本法规定设置、修复或者更新有关管道标志的；（四）未依照本法规定将管道竣工测量图报人民政府主管管道保护工作的部门备案的；（五）未制定本企业管道事故应急预案，或者未将本企业管道事故应急预案报人民政府主管管道保护工作的部门备案的；（六）发生管道事故，未采取有效措施消除或者减轻事故危害的；（七）未对停止运行、封存、报废的管道采取必要的安全防护措施的。管道企业违反本法规定的行为同时违反建设工程质量管理、安全生产、消防等其他法律的，依照其他法律的规定处罚。管道企业给他人合法权益造成损害的，依法承担民事责任。</w:t>
            </w:r>
          </w:p>
        </w:tc>
        <w:tc>
          <w:tcPr>
            <w:tcW w:w="1735" w:type="dxa"/>
            <w:vAlign w:val="center"/>
          </w:tcPr>
          <w:p w14:paraId="3108232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15C4AC7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秦岭保护与农业经济股</w:t>
            </w:r>
          </w:p>
        </w:tc>
      </w:tr>
      <w:tr w14:paraId="78EA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6D272F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24</w:t>
            </w:r>
          </w:p>
        </w:tc>
        <w:tc>
          <w:tcPr>
            <w:tcW w:w="1610" w:type="dxa"/>
            <w:vAlign w:val="center"/>
          </w:tcPr>
          <w:p w14:paraId="7844EA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行政处罚</w:t>
            </w:r>
          </w:p>
        </w:tc>
        <w:tc>
          <w:tcPr>
            <w:tcW w:w="2732" w:type="dxa"/>
            <w:vAlign w:val="center"/>
          </w:tcPr>
          <w:p w14:paraId="3F5E42D6">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Theme="minorEastAsia" w:hAnsiTheme="minorEastAsia" w:eastAsiaTheme="minorEastAsia" w:cstheme="minorEastAsia"/>
                <w:b w:val="0"/>
                <w:kern w:val="2"/>
                <w:sz w:val="21"/>
                <w:szCs w:val="21"/>
                <w:vertAlign w:val="baseline"/>
                <w:lang w:val="en-US" w:eastAsia="zh-CN" w:bidi="ar-SA"/>
              </w:rPr>
              <w:t>对实施危害石油天然气管道安全等违法行为的处罚</w:t>
            </w:r>
          </w:p>
          <w:p w14:paraId="371C74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60" w:lineRule="exact"/>
              <w:ind w:left="0" w:leftChars="0" w:right="0" w:rightChars="0" w:firstLine="0" w:firstLineChars="0"/>
              <w:jc w:val="left"/>
              <w:textAlignment w:val="auto"/>
              <w:outlineLvl w:val="2"/>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2A0AD77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i w:val="0"/>
                <w:caps w:val="0"/>
                <w:color w:val="333333"/>
                <w:spacing w:val="0"/>
                <w:kern w:val="2"/>
                <w:sz w:val="21"/>
                <w:szCs w:val="21"/>
                <w:shd w:val="clear" w:fill="FFFFFF"/>
                <w:lang w:val="en-US" w:eastAsia="zh-CN" w:bidi="ar-SA"/>
              </w:rPr>
              <w:t>《中华人民共和国石油天然气管道保护法》第五十二条</w:t>
            </w:r>
            <w:r>
              <w:rPr>
                <w:rFonts w:hint="eastAsia" w:asciiTheme="minorEastAsia" w:hAnsiTheme="minorEastAsia" w:eastAsiaTheme="minorEastAsia" w:cstheme="minorEastAsia"/>
                <w:b w:val="0"/>
                <w:i w:val="0"/>
                <w:caps w:val="0"/>
                <w:color w:val="333333"/>
                <w:spacing w:val="0"/>
                <w:kern w:val="2"/>
                <w:sz w:val="21"/>
                <w:szCs w:val="21"/>
                <w:shd w:val="clear" w:fill="FFFFFF"/>
                <w:lang w:val="en-US" w:eastAsia="zh-CN" w:bidi="ar-SA"/>
              </w:rPr>
              <w:t xml:space="preserve"> 违反本法第二十九条、第三十条、第三十二条或者第三十三条第一款的规定，实施危害管道安全行为的，由县级以上地方人民政府主管管道保护工作的部门责令停止违法行为；情节较重的，对单位处1万元以上10万元以下的罚款，对个人处200元以上2000元以下的罚款；对违法修建的建筑物、构筑物或者其他设施限期拆除；逾期未拆除的，由县级以上地方人民政府主管管道保护工作的部门组织拆除，所需费用由违法行为人承担。</w:t>
            </w:r>
            <w:r>
              <w:rPr>
                <w:rFonts w:hint="eastAsia" w:asciiTheme="minorEastAsia" w:hAnsiTheme="minorEastAsia" w:eastAsiaTheme="minorEastAsia" w:cstheme="minorEastAsia"/>
                <w:b/>
                <w:bCs/>
                <w:i w:val="0"/>
                <w:caps w:val="0"/>
                <w:color w:val="333333"/>
                <w:spacing w:val="0"/>
                <w:kern w:val="2"/>
                <w:sz w:val="21"/>
                <w:szCs w:val="21"/>
                <w:shd w:val="clear" w:fill="FFFFFF"/>
                <w:lang w:val="en-US" w:eastAsia="zh-CN" w:bidi="ar-SA"/>
              </w:rPr>
              <w:t>第二十九条</w:t>
            </w:r>
            <w:r>
              <w:rPr>
                <w:rFonts w:hint="eastAsia" w:asciiTheme="minorEastAsia" w:hAnsiTheme="minorEastAsia" w:eastAsiaTheme="minorEastAsia" w:cstheme="minorEastAsia"/>
                <w:b w:val="0"/>
                <w:i w:val="0"/>
                <w:caps w:val="0"/>
                <w:color w:val="333333"/>
                <w:spacing w:val="0"/>
                <w:kern w:val="2"/>
                <w:sz w:val="21"/>
                <w:szCs w:val="21"/>
                <w:shd w:val="clear" w:fill="FFFFFF"/>
                <w:lang w:val="en-US" w:eastAsia="zh-CN" w:bidi="ar-SA"/>
              </w:rPr>
              <w:t xml:space="preserve"> 禁止在本法第五十八条第一项所列管道附属设施的上方架设电力线路、通信线路或者在储气库构造区域范围内进行工程挖掘、工程钻探、采矿。</w:t>
            </w:r>
            <w:r>
              <w:rPr>
                <w:rFonts w:hint="eastAsia" w:asciiTheme="minorEastAsia" w:hAnsiTheme="minorEastAsia" w:eastAsiaTheme="minorEastAsia" w:cstheme="minorEastAsia"/>
                <w:b/>
                <w:bCs/>
                <w:i w:val="0"/>
                <w:caps w:val="0"/>
                <w:color w:val="333333"/>
                <w:spacing w:val="0"/>
                <w:kern w:val="2"/>
                <w:sz w:val="21"/>
                <w:szCs w:val="21"/>
                <w:shd w:val="clear" w:fill="FFFFFF"/>
                <w:lang w:val="en-US" w:eastAsia="zh-CN" w:bidi="ar-SA"/>
              </w:rPr>
              <w:t xml:space="preserve">第三十条 </w:t>
            </w:r>
            <w:r>
              <w:rPr>
                <w:rFonts w:hint="eastAsia" w:asciiTheme="minorEastAsia" w:hAnsiTheme="minorEastAsia" w:eastAsiaTheme="minorEastAsia" w:cstheme="minorEastAsia"/>
                <w:b w:val="0"/>
                <w:i w:val="0"/>
                <w:caps w:val="0"/>
                <w:color w:val="333333"/>
                <w:spacing w:val="0"/>
                <w:kern w:val="2"/>
                <w:sz w:val="21"/>
                <w:szCs w:val="21"/>
                <w:shd w:val="clear" w:fill="FFFFFF"/>
                <w:lang w:val="en-US" w:eastAsia="zh-CN" w:bidi="ar-SA"/>
              </w:rPr>
              <w:t>在管道线路中心线两侧各五米地域范围内，禁止下列危害管道安全的行为：（一）种植乔木、灌木、藤类、芦苇、竹子或者其他根系深达管道埋设部位可能损坏管道防腐层的深根植物；（二）取土、采石、用火、堆放重物、排放腐蚀性物质、使用机械工具进行挖掘施工；（三）挖塘、修渠、修晒场、修建水产养殖场、建温室、建家畜棚圈、建房以及修建其他建筑物、构筑物。</w:t>
            </w:r>
            <w:r>
              <w:rPr>
                <w:rFonts w:hint="eastAsia" w:asciiTheme="minorEastAsia" w:hAnsiTheme="minorEastAsia" w:eastAsiaTheme="minorEastAsia" w:cstheme="minorEastAsia"/>
                <w:b/>
                <w:bCs/>
                <w:i w:val="0"/>
                <w:caps w:val="0"/>
                <w:color w:val="333333"/>
                <w:spacing w:val="0"/>
                <w:kern w:val="2"/>
                <w:sz w:val="21"/>
                <w:szCs w:val="21"/>
                <w:shd w:val="clear" w:fill="FFFFFF"/>
                <w:lang w:val="en-US" w:eastAsia="zh-CN" w:bidi="ar-SA"/>
              </w:rPr>
              <w:t>第三十二条</w:t>
            </w:r>
            <w:r>
              <w:rPr>
                <w:rFonts w:hint="eastAsia" w:asciiTheme="minorEastAsia" w:hAnsiTheme="minorEastAsia" w:eastAsiaTheme="minorEastAsia" w:cstheme="minorEastAsia"/>
                <w:b w:val="0"/>
                <w:i w:val="0"/>
                <w:caps w:val="0"/>
                <w:color w:val="333333"/>
                <w:spacing w:val="0"/>
                <w:kern w:val="2"/>
                <w:sz w:val="21"/>
                <w:szCs w:val="21"/>
                <w:shd w:val="clear" w:fill="FFFFFF"/>
                <w:lang w:val="en-US" w:eastAsia="zh-CN" w:bidi="ar-SA"/>
              </w:rPr>
              <w:t xml:space="preserve"> 在穿越河流的管道线路中心线两侧各五百米地域范围内，禁止抛锚、拖锚、挖砂、挖泥、采石、水下爆破。但是，在保障管道安全的条件下，为防洪和航道通畅而进行的养护疏浚作业除外。</w:t>
            </w:r>
            <w:r>
              <w:rPr>
                <w:rFonts w:hint="eastAsia" w:asciiTheme="minorEastAsia" w:hAnsiTheme="minorEastAsia" w:eastAsiaTheme="minorEastAsia" w:cstheme="minorEastAsia"/>
                <w:b/>
                <w:bCs/>
                <w:i w:val="0"/>
                <w:caps w:val="0"/>
                <w:color w:val="333333"/>
                <w:spacing w:val="0"/>
                <w:kern w:val="2"/>
                <w:sz w:val="21"/>
                <w:szCs w:val="21"/>
                <w:shd w:val="clear" w:fill="FFFFFF"/>
                <w:lang w:val="en-US" w:eastAsia="zh-CN" w:bidi="ar-SA"/>
              </w:rPr>
              <w:t>第三十三条</w:t>
            </w:r>
            <w:r>
              <w:rPr>
                <w:rFonts w:hint="eastAsia" w:asciiTheme="minorEastAsia" w:hAnsiTheme="minorEastAsia" w:eastAsiaTheme="minorEastAsia" w:cstheme="minorEastAsia"/>
                <w:b w:val="0"/>
                <w:i w:val="0"/>
                <w:caps w:val="0"/>
                <w:color w:val="333333"/>
                <w:spacing w:val="0"/>
                <w:kern w:val="2"/>
                <w:sz w:val="21"/>
                <w:szCs w:val="21"/>
                <w:shd w:val="clear" w:fill="FFFFFF"/>
                <w:lang w:val="en-US" w:eastAsia="zh-CN" w:bidi="ar-SA"/>
              </w:rPr>
              <w:t xml:space="preserve"> 在管道专用隧道中心线两侧各一千米地域范围内，除本条第二款规定的情形外，禁止采石、采矿、爆破。在前款规定的地域范围内，因修建铁路、公路、水利工程等公共工程，确需实施采石、爆破作业的，应当经管道所在地县级人民政府主管管道保护工作的部门批准，并采取必要的安全防护措施，方可实施。第五十三条 未经依法批准，进行本法第三十三条第二款或者第三十五条规定的施工作业的，由县级以上地方人民政府主管管道保护工作的部门责令停止违法行为；情节较重的，处1万元以上5万元以下的罚款；对违法修建的危害管道安全的建筑物、构筑物或者其他设施限期拆除；逾期未拆除的，由县级以上地方人民政府主管管道保护工作的部门组织拆除，所需费用由违法行为人承担。第三十五条 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1735" w:type="dxa"/>
            <w:vAlign w:val="center"/>
          </w:tcPr>
          <w:p w14:paraId="762E87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3102E31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秦岭保护与农业经济股</w:t>
            </w:r>
          </w:p>
        </w:tc>
      </w:tr>
      <w:tr w14:paraId="22D2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30FD67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25</w:t>
            </w:r>
          </w:p>
        </w:tc>
        <w:tc>
          <w:tcPr>
            <w:tcW w:w="1610" w:type="dxa"/>
            <w:vAlign w:val="center"/>
          </w:tcPr>
          <w:p w14:paraId="53DE74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行政处罚</w:t>
            </w:r>
          </w:p>
        </w:tc>
        <w:tc>
          <w:tcPr>
            <w:tcW w:w="2732" w:type="dxa"/>
            <w:vAlign w:val="center"/>
          </w:tcPr>
          <w:p w14:paraId="7303CE9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val="0"/>
                <w:i w:val="0"/>
                <w:caps w:val="0"/>
                <w:color w:val="333333"/>
                <w:spacing w:val="0"/>
                <w:kern w:val="2"/>
                <w:sz w:val="21"/>
                <w:szCs w:val="21"/>
                <w:shd w:val="clear" w:fill="FFFFFF"/>
                <w:lang w:val="en-US" w:eastAsia="zh-CN" w:bidi="ar-SA"/>
              </w:rPr>
              <w:t>对擅自开启、关闭石油天然气管道阀门的；移动、毁损、涂改管道标志的；在埋地管道上方巡查便道上行驶重型车辆的；在地面管道线路、架空管道线路和管桥上行走或者放置重物的；阻碍依法进行的管道建设的处罚</w:t>
            </w:r>
          </w:p>
        </w:tc>
        <w:tc>
          <w:tcPr>
            <w:tcW w:w="6343" w:type="dxa"/>
            <w:vAlign w:val="center"/>
          </w:tcPr>
          <w:p w14:paraId="1A1EEFB8">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Theme="minorEastAsia" w:hAnsiTheme="minorEastAsia" w:eastAsiaTheme="minorEastAsia" w:cstheme="minorEastAsia"/>
                <w:b/>
                <w:bCs/>
                <w:i w:val="0"/>
                <w:caps w:val="0"/>
                <w:color w:val="333333"/>
                <w:spacing w:val="0"/>
                <w:sz w:val="21"/>
                <w:szCs w:val="21"/>
                <w:shd w:val="clear" w:fill="FFFFFF"/>
              </w:rPr>
              <w:t>《中华人民共和国石油天然气管道保护法》第五十四条</w:t>
            </w:r>
            <w:r>
              <w:rPr>
                <w:rFonts w:hint="eastAsia" w:asciiTheme="minorEastAsia" w:hAnsiTheme="minorEastAsia" w:eastAsiaTheme="minorEastAsia" w:cstheme="minorEastAsia"/>
                <w:i w:val="0"/>
                <w:caps w:val="0"/>
                <w:color w:val="333333"/>
                <w:spacing w:val="0"/>
                <w:sz w:val="21"/>
                <w:szCs w:val="21"/>
                <w:shd w:val="clear" w:fill="FFFFFF"/>
              </w:rPr>
              <w:t xml:space="preserve"> 违反本法规定，有下列行为之一的，由县级以上地方人民政府主管管道保护工作的部门责令改正；情节严重的，处200元以上1000元以下的罚款：（一）擅自开启、关闭管道阀门的；（二）移动、毁损、涂改管道标志的；（三）在埋地管道上方巡查便道上行驶重型车辆的；（四）在地面管道线路、架空管道线路和管桥上行走或者放置重物的；（五）阻碍依法进行的管道建设的。</w:t>
            </w:r>
          </w:p>
          <w:p w14:paraId="25F0EFA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1"/>
                <w:szCs w:val="21"/>
                <w:vertAlign w:val="baseline"/>
                <w:lang w:val="en-US" w:eastAsia="zh-CN"/>
              </w:rPr>
            </w:pPr>
          </w:p>
        </w:tc>
        <w:tc>
          <w:tcPr>
            <w:tcW w:w="1735" w:type="dxa"/>
            <w:vAlign w:val="center"/>
          </w:tcPr>
          <w:p w14:paraId="63EEEE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2709393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秦岭保护与农业经济股</w:t>
            </w:r>
          </w:p>
        </w:tc>
      </w:tr>
      <w:tr w14:paraId="02F2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06F30F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26</w:t>
            </w:r>
          </w:p>
        </w:tc>
        <w:tc>
          <w:tcPr>
            <w:tcW w:w="1610" w:type="dxa"/>
            <w:vAlign w:val="center"/>
          </w:tcPr>
          <w:p w14:paraId="703C55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行政处罚</w:t>
            </w:r>
          </w:p>
        </w:tc>
        <w:tc>
          <w:tcPr>
            <w:tcW w:w="2732" w:type="dxa"/>
            <w:vAlign w:val="center"/>
          </w:tcPr>
          <w:p w14:paraId="002F45D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b w:val="0"/>
                <w:kern w:val="2"/>
                <w:sz w:val="21"/>
                <w:szCs w:val="21"/>
                <w:highlight w:val="none"/>
                <w:vertAlign w:val="baseline"/>
                <w:lang w:val="en-US" w:eastAsia="zh-CN" w:bidi="ar-SA"/>
              </w:rPr>
              <w:t>对节能违法行为的处罚</w:t>
            </w:r>
          </w:p>
        </w:tc>
        <w:tc>
          <w:tcPr>
            <w:tcW w:w="6343" w:type="dxa"/>
            <w:vAlign w:val="center"/>
          </w:tcPr>
          <w:p w14:paraId="525498BA">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i w:val="0"/>
                <w:caps w:val="0"/>
                <w:color w:val="333333"/>
                <w:spacing w:val="0"/>
                <w:sz w:val="21"/>
                <w:szCs w:val="21"/>
                <w:shd w:val="clear" w:fill="FFFFFF"/>
              </w:rPr>
            </w:pPr>
            <w:r>
              <w:rPr>
                <w:rFonts w:hint="eastAsia" w:ascii="宋体" w:hAnsi="宋体" w:eastAsia="宋体" w:cs="宋体"/>
                <w:b/>
                <w:bCs/>
                <w:i w:val="0"/>
                <w:caps w:val="0"/>
                <w:color w:val="333333"/>
                <w:spacing w:val="0"/>
                <w:sz w:val="21"/>
                <w:szCs w:val="21"/>
                <w:shd w:val="clear" w:fill="FFFFFF"/>
              </w:rPr>
              <w:t>《中华人民共和国节约能源法》</w:t>
            </w:r>
            <w:r>
              <w:rPr>
                <w:rFonts w:hint="eastAsia" w:ascii="宋体" w:hAnsi="宋体" w:eastAsia="宋体" w:cs="宋体"/>
                <w:b/>
                <w:bCs/>
                <w:i w:val="0"/>
                <w:caps w:val="0"/>
                <w:color w:val="333333"/>
                <w:spacing w:val="0"/>
                <w:sz w:val="21"/>
                <w:szCs w:val="21"/>
                <w:shd w:val="clear" w:fill="FFFFFF"/>
                <w:lang w:val="en-US" w:eastAsia="zh-CN"/>
              </w:rPr>
              <w:t>第六十八条</w:t>
            </w:r>
            <w:r>
              <w:rPr>
                <w:rFonts w:hint="eastAsia" w:ascii="宋体" w:hAnsi="宋体" w:eastAsia="宋体" w:cs="宋体"/>
                <w:i w:val="0"/>
                <w:caps w:val="0"/>
                <w:color w:val="333333"/>
                <w:spacing w:val="0"/>
                <w:sz w:val="21"/>
                <w:szCs w:val="21"/>
                <w:shd w:val="clear" w:fill="FFFFFF"/>
                <w:lang w:val="en-US" w:eastAsia="zh-CN"/>
              </w:rPr>
              <w:t xml:space="preserve">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14:paraId="2C498E68">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i w:val="0"/>
                <w:caps w:val="0"/>
                <w:color w:val="333333"/>
                <w:spacing w:val="0"/>
                <w:sz w:val="21"/>
                <w:szCs w:val="21"/>
                <w:shd w:val="clear" w:fill="FFFFFF"/>
              </w:rPr>
            </w:pPr>
            <w:r>
              <w:rPr>
                <w:rFonts w:hint="default" w:ascii="宋体" w:hAnsi="宋体" w:eastAsia="宋体" w:cs="宋体"/>
                <w:b/>
                <w:bCs/>
                <w:i w:val="0"/>
                <w:caps w:val="0"/>
                <w:color w:val="333333"/>
                <w:spacing w:val="0"/>
                <w:sz w:val="21"/>
                <w:szCs w:val="21"/>
                <w:shd w:val="clear" w:fill="FFFFFF"/>
                <w:lang w:val="en-US" w:eastAsia="zh-CN"/>
              </w:rPr>
              <w:t>第七十六条</w:t>
            </w:r>
            <w:r>
              <w:rPr>
                <w:rFonts w:hint="default" w:ascii="宋体" w:hAnsi="宋体" w:eastAsia="宋体" w:cs="宋体"/>
                <w:i w:val="0"/>
                <w:caps w:val="0"/>
                <w:color w:val="333333"/>
                <w:spacing w:val="0"/>
                <w:sz w:val="21"/>
                <w:szCs w:val="21"/>
                <w:shd w:val="clear" w:fill="FFFFFF"/>
                <w:lang w:val="en-US" w:eastAsia="zh-CN"/>
              </w:rPr>
              <w:t>　从事节能咨询、设计、评估、检测、审计、认证等服务的机构提供虚假信息的，由管理节能工作的部门责令改正，没收违法所得，并处五万元以上十万元以下罚款。</w:t>
            </w:r>
          </w:p>
          <w:p w14:paraId="4C9C736F">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i w:val="0"/>
                <w:caps w:val="0"/>
                <w:color w:val="333333"/>
                <w:spacing w:val="0"/>
                <w:sz w:val="21"/>
                <w:szCs w:val="21"/>
                <w:shd w:val="clear" w:fill="FFFFFF"/>
              </w:rPr>
            </w:pPr>
            <w:r>
              <w:rPr>
                <w:rFonts w:hint="default" w:ascii="宋体" w:hAnsi="宋体" w:eastAsia="宋体" w:cs="宋体"/>
                <w:b/>
                <w:bCs/>
                <w:i w:val="0"/>
                <w:caps w:val="0"/>
                <w:color w:val="333333"/>
                <w:spacing w:val="0"/>
                <w:sz w:val="21"/>
                <w:szCs w:val="21"/>
                <w:shd w:val="clear" w:fill="FFFFFF"/>
                <w:lang w:val="en-US" w:eastAsia="zh-CN"/>
              </w:rPr>
              <w:t>第七十七条　</w:t>
            </w:r>
            <w:r>
              <w:rPr>
                <w:rFonts w:hint="default" w:ascii="宋体" w:hAnsi="宋体" w:eastAsia="宋体" w:cs="宋体"/>
                <w:i w:val="0"/>
                <w:caps w:val="0"/>
                <w:color w:val="333333"/>
                <w:spacing w:val="0"/>
                <w:sz w:val="21"/>
                <w:szCs w:val="21"/>
                <w:shd w:val="clear" w:fill="FFFFFF"/>
                <w:lang w:val="en-US" w:eastAsia="zh-CN"/>
              </w:rPr>
              <w:t>违反本法规定，无偿向本单位职工提供能源或者对能源消费实行包费制的，由管理节能工作的部门责令限期改正；逾期不改正的，处五万元以上二十万元以下罚款。</w:t>
            </w:r>
          </w:p>
          <w:p w14:paraId="66BBBF32">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i w:val="0"/>
                <w:caps w:val="0"/>
                <w:color w:val="333333"/>
                <w:spacing w:val="0"/>
                <w:sz w:val="21"/>
                <w:szCs w:val="21"/>
                <w:shd w:val="clear" w:fill="FFFFFF"/>
              </w:rPr>
            </w:pPr>
            <w:r>
              <w:rPr>
                <w:rFonts w:hint="default" w:ascii="宋体" w:hAnsi="宋体" w:eastAsia="宋体" w:cs="宋体"/>
                <w:b/>
                <w:bCs/>
                <w:i w:val="0"/>
                <w:caps w:val="0"/>
                <w:color w:val="333333"/>
                <w:spacing w:val="0"/>
                <w:sz w:val="21"/>
                <w:szCs w:val="21"/>
                <w:shd w:val="clear" w:fill="FFFFFF"/>
                <w:lang w:val="en-US" w:eastAsia="zh-CN"/>
              </w:rPr>
              <w:t>第八十二条</w:t>
            </w:r>
            <w:r>
              <w:rPr>
                <w:rFonts w:hint="default" w:ascii="宋体" w:hAnsi="宋体" w:eastAsia="宋体" w:cs="宋体"/>
                <w:i w:val="0"/>
                <w:caps w:val="0"/>
                <w:color w:val="333333"/>
                <w:spacing w:val="0"/>
                <w:sz w:val="21"/>
                <w:szCs w:val="21"/>
                <w:shd w:val="clear" w:fill="FFFFFF"/>
                <w:lang w:val="en-US" w:eastAsia="zh-CN"/>
              </w:rPr>
              <w:t>　重点用能单位未按照本法规定报送能源利用状况报告或者报告内容不实的，由管理节能工作的部门责令限期改正；逾期不改正的，处一万元以上五万元以下罚款。</w:t>
            </w:r>
          </w:p>
          <w:p w14:paraId="2579DD77">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i w:val="0"/>
                <w:caps w:val="0"/>
                <w:color w:val="333333"/>
                <w:spacing w:val="0"/>
                <w:sz w:val="21"/>
                <w:szCs w:val="21"/>
                <w:shd w:val="clear" w:fill="FFFFFF"/>
              </w:rPr>
            </w:pPr>
            <w:r>
              <w:rPr>
                <w:rFonts w:hint="default" w:ascii="宋体" w:hAnsi="宋体" w:eastAsia="宋体" w:cs="宋体"/>
                <w:b/>
                <w:bCs/>
                <w:i w:val="0"/>
                <w:caps w:val="0"/>
                <w:color w:val="333333"/>
                <w:spacing w:val="0"/>
                <w:sz w:val="21"/>
                <w:szCs w:val="21"/>
                <w:shd w:val="clear" w:fill="FFFFFF"/>
                <w:lang w:val="en-US" w:eastAsia="zh-CN"/>
              </w:rPr>
              <w:t>第八十三条</w:t>
            </w:r>
            <w:r>
              <w:rPr>
                <w:rFonts w:hint="default" w:ascii="宋体" w:hAnsi="宋体" w:eastAsia="宋体" w:cs="宋体"/>
                <w:i w:val="0"/>
                <w:caps w:val="0"/>
                <w:color w:val="333333"/>
                <w:spacing w:val="0"/>
                <w:sz w:val="21"/>
                <w:szCs w:val="21"/>
                <w:shd w:val="clear" w:fill="FFFFFF"/>
                <w:lang w:val="en-US" w:eastAsia="zh-CN"/>
              </w:rPr>
              <w:t>　重点用能单位无正当理由拒不落实本法第五十四条规定的整改要求或者整改没有达到要求的，由管理节能工作的部门处十万元以上三十万元以下罚款。</w:t>
            </w:r>
          </w:p>
          <w:p w14:paraId="1DAE9836">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i w:val="0"/>
                <w:caps w:val="0"/>
                <w:color w:val="333333"/>
                <w:spacing w:val="0"/>
                <w:sz w:val="21"/>
                <w:szCs w:val="21"/>
                <w:shd w:val="clear" w:fill="FFFFFF"/>
                <w:lang w:val="en-US" w:eastAsia="zh-CN"/>
              </w:rPr>
            </w:pPr>
            <w:r>
              <w:rPr>
                <w:rFonts w:hint="default" w:ascii="宋体" w:hAnsi="宋体" w:eastAsia="宋体" w:cs="宋体"/>
                <w:b/>
                <w:bCs/>
                <w:i w:val="0"/>
                <w:caps w:val="0"/>
                <w:color w:val="333333"/>
                <w:spacing w:val="0"/>
                <w:sz w:val="21"/>
                <w:szCs w:val="21"/>
                <w:shd w:val="clear" w:fill="FFFFFF"/>
                <w:lang w:val="en-US" w:eastAsia="zh-CN"/>
              </w:rPr>
              <w:t>第八十四条</w:t>
            </w:r>
            <w:r>
              <w:rPr>
                <w:rFonts w:hint="default" w:ascii="宋体" w:hAnsi="宋体" w:eastAsia="宋体" w:cs="宋体"/>
                <w:i w:val="0"/>
                <w:caps w:val="0"/>
                <w:color w:val="333333"/>
                <w:spacing w:val="0"/>
                <w:sz w:val="21"/>
                <w:szCs w:val="21"/>
                <w:shd w:val="clear" w:fill="FFFFFF"/>
                <w:lang w:val="en-US" w:eastAsia="zh-CN"/>
              </w:rPr>
              <w:t>　重点用能单位未按照本法规定设立能源管理岗位，聘任能源管理负责人，并报管理节能工作的部门和有关部门备案的，由管理节能工作的部门责令改正；拒不改正的，处一万元以上三万元以下罚款。</w:t>
            </w:r>
          </w:p>
          <w:p w14:paraId="35C7851B">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b/>
                <w:bCs/>
                <w:i w:val="0"/>
                <w:caps w:val="0"/>
                <w:color w:val="333333"/>
                <w:spacing w:val="0"/>
                <w:sz w:val="21"/>
                <w:szCs w:val="21"/>
                <w:shd w:val="clear" w:fill="FFFFFF"/>
                <w:lang w:val="en-US" w:eastAsia="zh-CN"/>
              </w:rPr>
              <w:t>《陕西省节约能源条例》 第五十条</w:t>
            </w:r>
            <w:r>
              <w:rPr>
                <w:rFonts w:hint="eastAsia" w:ascii="宋体" w:hAnsi="宋体" w:eastAsia="宋体" w:cs="宋体"/>
                <w:i w:val="0"/>
                <w:caps w:val="0"/>
                <w:color w:val="333333"/>
                <w:spacing w:val="0"/>
                <w:sz w:val="21"/>
                <w:szCs w:val="21"/>
                <w:shd w:val="clear" w:fill="FFFFFF"/>
                <w:lang w:val="en-US" w:eastAsia="zh-CN"/>
              </w:rPr>
              <w:t xml:space="preserve"> 固定资产投资项目建设单位开工建设不符合强制性节能标准的项目或者将该项目投入生产、使用的，由发展改革行政主管部门责令停止建设或者停止生产、使用，限期改造；不能改造或者逾期不改造的生产性项目，由发展改革行政主管部门报请本级人民政府按照国务院规定的权限责令关闭</w:t>
            </w:r>
            <w:r>
              <w:rPr>
                <w:rFonts w:hint="default" w:ascii="宋体" w:hAnsi="宋体" w:eastAsia="宋体" w:cs="宋体"/>
                <w:i w:val="0"/>
                <w:caps w:val="0"/>
                <w:color w:val="333333"/>
                <w:spacing w:val="0"/>
                <w:sz w:val="21"/>
                <w:szCs w:val="21"/>
                <w:shd w:val="clear" w:fill="FFFFFF"/>
                <w:lang w:val="en-US" w:eastAsia="zh-CN"/>
              </w:rPr>
              <w:t>。</w:t>
            </w:r>
          </w:p>
          <w:p w14:paraId="42511C77">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b/>
                <w:bCs/>
                <w:i w:val="0"/>
                <w:caps w:val="0"/>
                <w:color w:val="333333"/>
                <w:spacing w:val="0"/>
                <w:sz w:val="21"/>
                <w:szCs w:val="21"/>
                <w:shd w:val="clear" w:fill="FFFFFF"/>
                <w:lang w:val="en-US" w:eastAsia="zh-CN"/>
              </w:rPr>
              <w:t>第五</w:t>
            </w:r>
            <w:r>
              <w:rPr>
                <w:rFonts w:hint="default" w:ascii="宋体" w:hAnsi="宋体" w:eastAsia="宋体" w:cs="宋体"/>
                <w:b/>
                <w:bCs/>
                <w:i w:val="0"/>
                <w:caps w:val="0"/>
                <w:color w:val="333333"/>
                <w:spacing w:val="0"/>
                <w:sz w:val="21"/>
                <w:szCs w:val="21"/>
                <w:shd w:val="clear" w:fill="FFFFFF"/>
                <w:lang w:val="en-US" w:eastAsia="zh-CN"/>
              </w:rPr>
              <w:t>十一条</w:t>
            </w:r>
            <w:r>
              <w:rPr>
                <w:rFonts w:hint="eastAsia" w:ascii="宋体" w:hAnsi="宋体" w:eastAsia="宋体" w:cs="宋体"/>
                <w:i w:val="0"/>
                <w:caps w:val="0"/>
                <w:color w:val="333333"/>
                <w:spacing w:val="0"/>
                <w:sz w:val="21"/>
                <w:szCs w:val="21"/>
                <w:shd w:val="clear" w:fill="FFFFFF"/>
                <w:lang w:val="en-US" w:eastAsia="zh-CN"/>
              </w:rPr>
              <w:t xml:space="preserve"> 使用国家明令淘汰的用能设备或者生产工艺的，由发展改革行政主管部门责令停止使用，没收国家明令淘汰的用能设备；情节严重的，可以由发展改革行政主管部门提出意见，报请本级人民政府按照国务院规定的权限责令停业整顿或者关闭。</w:t>
            </w:r>
          </w:p>
          <w:p w14:paraId="539D88F4">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b/>
                <w:bCs/>
                <w:i w:val="0"/>
                <w:caps w:val="0"/>
                <w:color w:val="333333"/>
                <w:spacing w:val="0"/>
                <w:sz w:val="21"/>
                <w:szCs w:val="21"/>
                <w:shd w:val="clear" w:fill="FFFFFF"/>
                <w:lang w:val="en-US" w:eastAsia="zh-CN"/>
              </w:rPr>
              <w:t>第五十五条</w:t>
            </w:r>
            <w:r>
              <w:rPr>
                <w:rFonts w:hint="default" w:ascii="宋体" w:hAnsi="宋体" w:eastAsia="宋体" w:cs="宋体"/>
                <w:i w:val="0"/>
                <w:caps w:val="0"/>
                <w:color w:val="333333"/>
                <w:spacing w:val="0"/>
                <w:sz w:val="21"/>
                <w:szCs w:val="21"/>
                <w:shd w:val="clear" w:fill="FFFFFF"/>
                <w:lang w:val="en-US" w:eastAsia="zh-CN"/>
              </w:rPr>
              <w:t> 违反本条例第三十六条第（四）项规定，重点用能单位未按照规定设立能源管理岗位，聘任能源管理负责人，并报管理节能工作的部门和有关部门备案的，由发展改革行政主管部门责令改正；拒不改正的，处一万元以上三万元以下罚款。</w:t>
            </w:r>
          </w:p>
          <w:p w14:paraId="1AFDDA76">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i w:val="0"/>
                <w:caps w:val="0"/>
                <w:color w:val="333333"/>
                <w:spacing w:val="0"/>
                <w:sz w:val="21"/>
                <w:szCs w:val="21"/>
                <w:shd w:val="clear" w:fill="FFFFFF"/>
                <w:lang w:val="en-US" w:eastAsia="zh-CN"/>
              </w:rPr>
            </w:pPr>
            <w:r>
              <w:rPr>
                <w:rFonts w:hint="default" w:ascii="宋体" w:hAnsi="宋体" w:eastAsia="宋体" w:cs="宋体"/>
                <w:b/>
                <w:bCs/>
                <w:i w:val="0"/>
                <w:caps w:val="0"/>
                <w:color w:val="333333"/>
                <w:spacing w:val="0"/>
                <w:sz w:val="21"/>
                <w:szCs w:val="21"/>
                <w:shd w:val="clear" w:fill="FFFFFF"/>
                <w:lang w:val="en-US" w:eastAsia="zh-CN"/>
              </w:rPr>
              <w:t>第五十六条 </w:t>
            </w:r>
            <w:r>
              <w:rPr>
                <w:rFonts w:hint="default" w:ascii="宋体" w:hAnsi="宋体" w:eastAsia="宋体" w:cs="宋体"/>
                <w:i w:val="0"/>
                <w:caps w:val="0"/>
                <w:color w:val="333333"/>
                <w:spacing w:val="0"/>
                <w:sz w:val="21"/>
                <w:szCs w:val="21"/>
                <w:shd w:val="clear" w:fill="FFFFFF"/>
                <w:lang w:val="en-US" w:eastAsia="zh-CN"/>
              </w:rPr>
              <w:t>违反本条例第三十七条规定，重点用能单位未按照规定报送能源利用状况报告或者报告内容不实的，由发展改革行政主管部门责令限期改正；逾期不改正的，处一万元以上五万元以下罚款。</w:t>
            </w:r>
          </w:p>
          <w:p w14:paraId="72E3E8D4">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i w:val="0"/>
                <w:caps w:val="0"/>
                <w:color w:val="333333"/>
                <w:spacing w:val="0"/>
                <w:sz w:val="21"/>
                <w:szCs w:val="21"/>
                <w:shd w:val="clear" w:fill="FFFFFF"/>
                <w:lang w:val="en-US" w:eastAsia="zh-CN"/>
              </w:rPr>
            </w:pPr>
            <w:r>
              <w:rPr>
                <w:rFonts w:hint="default" w:ascii="宋体" w:hAnsi="宋体" w:eastAsia="宋体" w:cs="宋体"/>
                <w:b/>
                <w:bCs/>
                <w:i w:val="0"/>
                <w:caps w:val="0"/>
                <w:color w:val="333333"/>
                <w:spacing w:val="0"/>
                <w:sz w:val="21"/>
                <w:szCs w:val="21"/>
                <w:shd w:val="clear" w:fill="FFFFFF"/>
                <w:lang w:val="en-US" w:eastAsia="zh-CN"/>
              </w:rPr>
              <w:t>第五十七条 </w:t>
            </w:r>
            <w:r>
              <w:rPr>
                <w:rFonts w:hint="default" w:ascii="宋体" w:hAnsi="宋体" w:eastAsia="宋体" w:cs="宋体"/>
                <w:i w:val="0"/>
                <w:caps w:val="0"/>
                <w:color w:val="333333"/>
                <w:spacing w:val="0"/>
                <w:sz w:val="21"/>
                <w:szCs w:val="21"/>
                <w:shd w:val="clear" w:fill="FFFFFF"/>
                <w:lang w:val="en-US" w:eastAsia="zh-CN"/>
              </w:rPr>
              <w:t>重点用能单位无正当理由拒不落实本条例第三十八条规定的整改要求或者整改没有达到要求的，由发展改革行政主管部门处十万元以上三十万元以下罚款。</w:t>
            </w:r>
          </w:p>
          <w:p w14:paraId="1EE3C100">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default" w:ascii="宋体" w:hAnsi="宋体" w:eastAsia="宋体" w:cs="宋体"/>
                <w:i w:val="0"/>
                <w:caps w:val="0"/>
                <w:color w:val="333333"/>
                <w:spacing w:val="0"/>
                <w:sz w:val="21"/>
                <w:szCs w:val="21"/>
                <w:shd w:val="clear" w:fill="FFFFFF"/>
                <w:lang w:val="en-US" w:eastAsia="zh-CN"/>
              </w:rPr>
            </w:pPr>
            <w:r>
              <w:rPr>
                <w:rFonts w:hint="default" w:ascii="宋体" w:hAnsi="宋体" w:eastAsia="宋体" w:cs="宋体"/>
                <w:b/>
                <w:bCs/>
                <w:i w:val="0"/>
                <w:caps w:val="0"/>
                <w:color w:val="333333"/>
                <w:spacing w:val="0"/>
                <w:sz w:val="21"/>
                <w:szCs w:val="21"/>
                <w:shd w:val="clear" w:fill="FFFFFF"/>
                <w:lang w:val="en-US" w:eastAsia="zh-CN"/>
              </w:rPr>
              <w:t>第五十八条 </w:t>
            </w:r>
            <w:r>
              <w:rPr>
                <w:rFonts w:hint="default" w:ascii="宋体" w:hAnsi="宋体" w:eastAsia="宋体" w:cs="宋体"/>
                <w:i w:val="0"/>
                <w:caps w:val="0"/>
                <w:color w:val="333333"/>
                <w:spacing w:val="0"/>
                <w:sz w:val="21"/>
                <w:szCs w:val="21"/>
                <w:shd w:val="clear" w:fill="FFFFFF"/>
                <w:lang w:val="en-US" w:eastAsia="zh-CN"/>
              </w:rPr>
              <w:t>违反本条例规定的其他行为，法律、法规有处罚规定的，从其规定。</w:t>
            </w:r>
          </w:p>
          <w:p w14:paraId="7F697335">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default" w:ascii="宋体" w:hAnsi="宋体" w:eastAsia="宋体" w:cs="宋体"/>
                <w:b/>
                <w:bCs/>
                <w:i w:val="0"/>
                <w:caps w:val="0"/>
                <w:color w:val="333333"/>
                <w:spacing w:val="0"/>
                <w:sz w:val="21"/>
                <w:szCs w:val="21"/>
                <w:shd w:val="clear" w:fill="FFFFFF"/>
                <w:lang w:val="en-US" w:eastAsia="zh-CN"/>
              </w:rPr>
              <w:t>第五十九条 </w:t>
            </w:r>
            <w:r>
              <w:rPr>
                <w:rFonts w:hint="eastAsia" w:ascii="宋体" w:hAnsi="宋体" w:eastAsia="宋体" w:cs="宋体"/>
                <w:i w:val="0"/>
                <w:caps w:val="0"/>
                <w:color w:val="333333"/>
                <w:spacing w:val="0"/>
                <w:sz w:val="21"/>
                <w:szCs w:val="21"/>
                <w:shd w:val="clear" w:fill="FFFFFF"/>
                <w:lang w:val="en-US" w:eastAsia="zh-CN"/>
              </w:rPr>
              <w:t>发展改革行政主管部门依法作出二十万元以上罚款处罚决定的，应当告知当事人有要求听证的权利。</w:t>
            </w:r>
          </w:p>
        </w:tc>
        <w:tc>
          <w:tcPr>
            <w:tcW w:w="1735" w:type="dxa"/>
            <w:vAlign w:val="center"/>
          </w:tcPr>
          <w:p w14:paraId="062B1BF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232FC88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秦岭保护与农业经济股</w:t>
            </w:r>
          </w:p>
        </w:tc>
      </w:tr>
      <w:tr w14:paraId="170A4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1C4071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27</w:t>
            </w:r>
          </w:p>
        </w:tc>
        <w:tc>
          <w:tcPr>
            <w:tcW w:w="1610" w:type="dxa"/>
            <w:vAlign w:val="center"/>
          </w:tcPr>
          <w:p w14:paraId="2C72E3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行政处罚</w:t>
            </w:r>
          </w:p>
        </w:tc>
        <w:tc>
          <w:tcPr>
            <w:tcW w:w="2732" w:type="dxa"/>
            <w:vAlign w:val="center"/>
          </w:tcPr>
          <w:p w14:paraId="5C8E4B6E">
            <w:pPr>
              <w:keepNext w:val="0"/>
              <w:keepLines w:val="0"/>
              <w:widowControl/>
              <w:suppressLineNumbers w:val="0"/>
              <w:jc w:val="left"/>
              <w:rPr>
                <w:rFonts w:hint="eastAsia" w:asciiTheme="minorEastAsia" w:hAnsiTheme="minorEastAsia" w:eastAsiaTheme="minorEastAsia" w:cstheme="minorEastAsia"/>
                <w:i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caps w:val="0"/>
                <w:color w:val="333333"/>
                <w:spacing w:val="0"/>
                <w:sz w:val="21"/>
                <w:szCs w:val="21"/>
                <w:shd w:val="clear" w:fill="FFFFFF"/>
                <w:lang w:val="en-US" w:eastAsia="zh-CN"/>
              </w:rPr>
              <w:t>对</w:t>
            </w:r>
            <w:r>
              <w:rPr>
                <w:rFonts w:hint="default" w:asciiTheme="minorEastAsia" w:hAnsiTheme="minorEastAsia" w:eastAsiaTheme="minorEastAsia" w:cstheme="minorEastAsia"/>
                <w:i w:val="0"/>
                <w:caps w:val="0"/>
                <w:color w:val="333333"/>
                <w:spacing w:val="0"/>
                <w:sz w:val="21"/>
                <w:szCs w:val="21"/>
                <w:shd w:val="clear" w:fill="FFFFFF"/>
                <w:lang w:val="en-US" w:eastAsia="zh-CN"/>
              </w:rPr>
              <w:t>拒绝供电或者中断供电</w:t>
            </w:r>
            <w:r>
              <w:rPr>
                <w:rFonts w:hint="eastAsia" w:asciiTheme="minorEastAsia" w:hAnsiTheme="minorEastAsia" w:eastAsiaTheme="minorEastAsia" w:cstheme="minorEastAsia"/>
                <w:i w:val="0"/>
                <w:caps w:val="0"/>
                <w:color w:val="333333"/>
                <w:spacing w:val="0"/>
                <w:sz w:val="21"/>
                <w:szCs w:val="21"/>
                <w:shd w:val="clear" w:fill="FFFFFF"/>
                <w:lang w:val="en-US" w:eastAsia="zh-CN"/>
              </w:rPr>
              <w:t>；危害供电、用电安全或者扰乱供电、用电秩序；</w:t>
            </w:r>
            <w:r>
              <w:rPr>
                <w:rFonts w:hint="default" w:asciiTheme="minorEastAsia" w:hAnsiTheme="minorEastAsia" w:eastAsiaTheme="minorEastAsia" w:cstheme="minorEastAsia"/>
                <w:i w:val="0"/>
                <w:caps w:val="0"/>
                <w:color w:val="333333"/>
                <w:spacing w:val="0"/>
                <w:sz w:val="21"/>
                <w:szCs w:val="21"/>
                <w:shd w:val="clear" w:fill="FFFFFF"/>
                <w:lang w:val="en-US" w:eastAsia="zh-CN"/>
              </w:rPr>
              <w:t>未按照国家核准的电价和用电计量装置的记录向用户计收电费、超越权限制定电价或者在电费中加收其他费用</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default" w:asciiTheme="minorEastAsia" w:hAnsiTheme="minorEastAsia" w:eastAsiaTheme="minorEastAsia" w:cstheme="minorEastAsia"/>
                <w:i w:val="0"/>
                <w:caps w:val="0"/>
                <w:color w:val="333333"/>
                <w:spacing w:val="0"/>
                <w:sz w:val="21"/>
                <w:szCs w:val="21"/>
                <w:shd w:val="clear" w:fill="FFFFFF"/>
                <w:lang w:val="en-US" w:eastAsia="zh-CN"/>
              </w:rPr>
              <w:t>减少农业和农村用电指标</w:t>
            </w:r>
            <w:r>
              <w:rPr>
                <w:rFonts w:hint="eastAsia" w:asciiTheme="minorEastAsia" w:hAnsiTheme="minorEastAsia" w:eastAsiaTheme="minorEastAsia" w:cstheme="minorEastAsia"/>
                <w:i w:val="0"/>
                <w:caps w:val="0"/>
                <w:color w:val="333333"/>
                <w:spacing w:val="0"/>
                <w:sz w:val="21"/>
                <w:szCs w:val="21"/>
                <w:shd w:val="clear" w:fill="FFFFFF"/>
                <w:lang w:val="en-US" w:eastAsia="zh-CN"/>
              </w:rPr>
              <w:t>；</w:t>
            </w:r>
            <w:r>
              <w:rPr>
                <w:rFonts w:hint="default" w:asciiTheme="minorEastAsia" w:hAnsiTheme="minorEastAsia" w:eastAsiaTheme="minorEastAsia" w:cstheme="minorEastAsia"/>
                <w:i w:val="0"/>
                <w:caps w:val="0"/>
                <w:color w:val="333333"/>
                <w:spacing w:val="0"/>
                <w:sz w:val="21"/>
                <w:szCs w:val="21"/>
                <w:shd w:val="clear" w:fill="FFFFFF"/>
                <w:lang w:val="en-US" w:eastAsia="zh-CN"/>
              </w:rPr>
              <w:t>未经批准或者未采取安全措施在电力设施周围或者在依法划定的电力设施保护区内进行作业，危及电力设施安全</w:t>
            </w:r>
            <w:r>
              <w:rPr>
                <w:rFonts w:hint="eastAsia" w:asciiTheme="minorEastAsia" w:hAnsiTheme="minorEastAsia" w:eastAsiaTheme="minorEastAsia" w:cstheme="minorEastAsia"/>
                <w:i w:val="0"/>
                <w:caps w:val="0"/>
                <w:color w:val="333333"/>
                <w:spacing w:val="0"/>
                <w:sz w:val="21"/>
                <w:szCs w:val="21"/>
                <w:shd w:val="clear" w:fill="FFFFFF"/>
                <w:lang w:val="en-US" w:eastAsia="zh-CN"/>
              </w:rPr>
              <w:t>等行为的处罚</w:t>
            </w:r>
          </w:p>
          <w:p w14:paraId="3B62CEC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181DF85D">
            <w:pPr>
              <w:keepNext w:val="0"/>
              <w:keepLines w:val="0"/>
              <w:widowControl/>
              <w:suppressLineNumbers w:val="0"/>
              <w:jc w:val="left"/>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b/>
                <w:bCs/>
                <w:i w:val="0"/>
                <w:caps w:val="0"/>
                <w:color w:val="333333"/>
                <w:spacing w:val="0"/>
                <w:sz w:val="21"/>
                <w:szCs w:val="21"/>
                <w:shd w:val="clear" w:fill="FFFFFF"/>
              </w:rPr>
              <w:t>《中华人民共和国电力法》第六条</w:t>
            </w:r>
            <w:r>
              <w:rPr>
                <w:rFonts w:hint="eastAsia" w:asciiTheme="minorEastAsia" w:hAnsiTheme="minorEastAsia" w:eastAsiaTheme="minorEastAsia" w:cstheme="minorEastAsia"/>
                <w:i w:val="0"/>
                <w:caps w:val="0"/>
                <w:color w:val="333333"/>
                <w:spacing w:val="0"/>
                <w:sz w:val="21"/>
                <w:szCs w:val="21"/>
                <w:shd w:val="clear" w:fill="FFFFFF"/>
              </w:rPr>
              <w:t xml:space="preserve"> 国务院电力管理部门负责全国电力事业的监督管理。国务院有关部门在各自的职责范围内负责电力事业的监督管理。县级以上地方人民政府经济综合主管部门是本行政区域内的电力管理部门，负责电力事业的监督管理。</w:t>
            </w:r>
          </w:p>
          <w:p w14:paraId="7E68D30F">
            <w:pPr>
              <w:keepNext w:val="0"/>
              <w:keepLines w:val="0"/>
              <w:widowControl/>
              <w:suppressLineNumbers w:val="0"/>
              <w:jc w:val="left"/>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第六十四条</w:t>
            </w:r>
            <w:r>
              <w:rPr>
                <w:rFonts w:hint="eastAsia" w:asciiTheme="minorEastAsia" w:hAnsiTheme="minorEastAsia" w:eastAsiaTheme="minorEastAsia" w:cstheme="minorEastAsia"/>
                <w:i w:val="0"/>
                <w:caps w:val="0"/>
                <w:color w:val="333333"/>
                <w:spacing w:val="0"/>
                <w:sz w:val="21"/>
                <w:szCs w:val="21"/>
                <w:shd w:val="clear" w:fill="FFFFFF"/>
                <w:lang w:val="en-US" w:eastAsia="zh-CN"/>
              </w:rPr>
              <w:t>　违反本法第二十六条、第二十九条规定，拒绝供电或者中断供电的，由电力管理部门责令改正，给予警告；情节严重的，对有关主管人员和直接责任人员给予行政处分。</w:t>
            </w:r>
          </w:p>
          <w:p w14:paraId="5896AE81">
            <w:pPr>
              <w:keepNext w:val="0"/>
              <w:keepLines w:val="0"/>
              <w:widowControl/>
              <w:suppressLineNumbers w:val="0"/>
              <w:jc w:val="left"/>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b/>
                <w:bCs/>
                <w:i w:val="0"/>
                <w:caps w:val="0"/>
                <w:color w:val="333333"/>
                <w:spacing w:val="0"/>
                <w:sz w:val="21"/>
                <w:szCs w:val="21"/>
                <w:shd w:val="clear" w:fill="FFFFFF"/>
                <w:lang w:val="en-US" w:eastAsia="zh-CN"/>
              </w:rPr>
              <w:t>第六十五条</w:t>
            </w:r>
            <w:r>
              <w:rPr>
                <w:rFonts w:hint="eastAsia" w:asciiTheme="minorEastAsia" w:hAnsiTheme="minorEastAsia" w:eastAsiaTheme="minorEastAsia" w:cstheme="minorEastAsia"/>
                <w:i w:val="0"/>
                <w:caps w:val="0"/>
                <w:color w:val="333333"/>
                <w:spacing w:val="0"/>
                <w:sz w:val="21"/>
                <w:szCs w:val="21"/>
                <w:shd w:val="clear" w:fill="FFFFFF"/>
              </w:rPr>
              <w:t xml:space="preserve"> 违反本法第三十二条规定，危害供电、用电安全或者扰乱供电、用电秩序的，由电力管理部门责令改正，给予警告；情节严重或者拒绝改正的，可以中止供电，可以并处五万元以下的罚款。</w:t>
            </w:r>
          </w:p>
          <w:p w14:paraId="7FE69779">
            <w:pPr>
              <w:keepNext w:val="0"/>
              <w:keepLines w:val="0"/>
              <w:widowControl/>
              <w:suppressLineNumbers w:val="0"/>
              <w:jc w:val="left"/>
              <w:rPr>
                <w:rFonts w:hint="default" w:asciiTheme="minorEastAsia" w:hAnsiTheme="minorEastAsia" w:eastAsiaTheme="minorEastAsia" w:cstheme="minorEastAsia"/>
                <w:i w:val="0"/>
                <w:caps w:val="0"/>
                <w:color w:val="333333"/>
                <w:spacing w:val="0"/>
                <w:sz w:val="21"/>
                <w:szCs w:val="21"/>
                <w:shd w:val="clear" w:fill="FFFFFF"/>
                <w:lang w:val="en-US" w:eastAsia="zh-CN"/>
              </w:rPr>
            </w:pPr>
            <w:r>
              <w:rPr>
                <w:rFonts w:hint="default" w:asciiTheme="minorEastAsia" w:hAnsiTheme="minorEastAsia" w:eastAsiaTheme="minorEastAsia" w:cstheme="minorEastAsia"/>
                <w:b/>
                <w:bCs/>
                <w:i w:val="0"/>
                <w:caps w:val="0"/>
                <w:color w:val="333333"/>
                <w:spacing w:val="0"/>
                <w:sz w:val="21"/>
                <w:szCs w:val="21"/>
                <w:shd w:val="clear" w:fill="FFFFFF"/>
                <w:lang w:val="en-US" w:eastAsia="zh-CN"/>
              </w:rPr>
              <w:t>第六十六条</w:t>
            </w:r>
            <w:r>
              <w:rPr>
                <w:rFonts w:hint="default" w:asciiTheme="minorEastAsia" w:hAnsiTheme="minorEastAsia" w:eastAsiaTheme="minorEastAsia" w:cstheme="minorEastAsia"/>
                <w:i w:val="0"/>
                <w:caps w:val="0"/>
                <w:color w:val="333333"/>
                <w:spacing w:val="0"/>
                <w:sz w:val="21"/>
                <w:szCs w:val="21"/>
                <w:shd w:val="clear" w:fill="FFFFFF"/>
                <w:lang w:val="en-US" w:eastAsia="zh-CN"/>
              </w:rPr>
              <w:t>　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w:t>
            </w:r>
          </w:p>
          <w:p w14:paraId="79211F03">
            <w:pPr>
              <w:keepNext w:val="0"/>
              <w:keepLines w:val="0"/>
              <w:widowControl/>
              <w:suppressLineNumbers w:val="0"/>
              <w:jc w:val="left"/>
              <w:rPr>
                <w:rFonts w:hint="default" w:asciiTheme="minorEastAsia" w:hAnsiTheme="minorEastAsia" w:eastAsiaTheme="minorEastAsia" w:cstheme="minorEastAsia"/>
                <w:i w:val="0"/>
                <w:caps w:val="0"/>
                <w:color w:val="333333"/>
                <w:spacing w:val="0"/>
                <w:sz w:val="21"/>
                <w:szCs w:val="21"/>
                <w:shd w:val="clear" w:fill="FFFFFF"/>
                <w:lang w:val="en-US" w:eastAsia="zh-CN"/>
              </w:rPr>
            </w:pPr>
            <w:r>
              <w:rPr>
                <w:rFonts w:hint="default" w:asciiTheme="minorEastAsia" w:hAnsiTheme="minorEastAsia" w:eastAsiaTheme="minorEastAsia" w:cstheme="minorEastAsia"/>
                <w:b/>
                <w:bCs/>
                <w:i w:val="0"/>
                <w:caps w:val="0"/>
                <w:color w:val="333333"/>
                <w:spacing w:val="0"/>
                <w:sz w:val="21"/>
                <w:szCs w:val="21"/>
                <w:shd w:val="clear" w:fill="FFFFFF"/>
                <w:lang w:val="en-US" w:eastAsia="zh-CN"/>
              </w:rPr>
              <w:t>第六十七条</w:t>
            </w:r>
            <w:r>
              <w:rPr>
                <w:rFonts w:hint="default" w:asciiTheme="minorEastAsia" w:hAnsiTheme="minorEastAsia" w:eastAsiaTheme="minorEastAsia" w:cstheme="minorEastAsia"/>
                <w:i w:val="0"/>
                <w:caps w:val="0"/>
                <w:color w:val="333333"/>
                <w:spacing w:val="0"/>
                <w:sz w:val="21"/>
                <w:szCs w:val="21"/>
                <w:shd w:val="clear" w:fill="FFFFFF"/>
                <w:lang w:val="en-US" w:eastAsia="zh-CN"/>
              </w:rPr>
              <w:t>　违反本法第四十九条第二款规定，减少农业和农村用电指标的，由电力管理部门责令改正；情节严重的，对有关主管人员和直接责任人员给予行政处分；造成损失的，责令赔偿损失。</w:t>
            </w:r>
          </w:p>
          <w:p w14:paraId="339282B5">
            <w:pPr>
              <w:keepNext w:val="0"/>
              <w:keepLines w:val="0"/>
              <w:widowControl/>
              <w:suppressLineNumbers w:val="0"/>
              <w:jc w:val="left"/>
              <w:rPr>
                <w:rFonts w:hint="default" w:asciiTheme="minorEastAsia" w:hAnsiTheme="minorEastAsia" w:eastAsiaTheme="minorEastAsia" w:cstheme="minorEastAsia"/>
                <w:i w:val="0"/>
                <w:caps w:val="0"/>
                <w:color w:val="333333"/>
                <w:spacing w:val="0"/>
                <w:sz w:val="21"/>
                <w:szCs w:val="21"/>
                <w:shd w:val="clear" w:fill="FFFFFF"/>
              </w:rPr>
            </w:pPr>
            <w:r>
              <w:rPr>
                <w:rFonts w:hint="default" w:asciiTheme="minorEastAsia" w:hAnsiTheme="minorEastAsia" w:eastAsiaTheme="minorEastAsia" w:cstheme="minorEastAsia"/>
                <w:b/>
                <w:bCs/>
                <w:i w:val="0"/>
                <w:caps w:val="0"/>
                <w:color w:val="333333"/>
                <w:spacing w:val="0"/>
                <w:sz w:val="21"/>
                <w:szCs w:val="21"/>
                <w:shd w:val="clear" w:fill="FFFFFF"/>
                <w:lang w:val="en-US" w:eastAsia="zh-CN"/>
              </w:rPr>
              <w:t>第六十八条</w:t>
            </w:r>
            <w:r>
              <w:rPr>
                <w:rFonts w:hint="default" w:asciiTheme="minorEastAsia" w:hAnsiTheme="minorEastAsia" w:eastAsiaTheme="minorEastAsia" w:cstheme="minorEastAsia"/>
                <w:i w:val="0"/>
                <w:caps w:val="0"/>
                <w:color w:val="333333"/>
                <w:spacing w:val="0"/>
                <w:sz w:val="21"/>
                <w:szCs w:val="21"/>
                <w:shd w:val="clear" w:fill="FFFFFF"/>
                <w:lang w:val="en-US" w:eastAsia="zh-CN"/>
              </w:rPr>
              <w:t>　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p>
          <w:p w14:paraId="058D04EE">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i w:val="0"/>
                <w:caps w:val="0"/>
                <w:color w:val="333333"/>
                <w:spacing w:val="0"/>
                <w:sz w:val="21"/>
                <w:szCs w:val="21"/>
                <w:shd w:val="clear" w:fill="FFFFFF"/>
              </w:rPr>
            </w:pPr>
            <w:r>
              <w:rPr>
                <w:rFonts w:hint="eastAsia" w:asciiTheme="minorEastAsia" w:hAnsiTheme="minorEastAsia" w:eastAsiaTheme="minorEastAsia" w:cstheme="minorEastAsia"/>
                <w:b/>
                <w:bCs/>
                <w:i w:val="0"/>
                <w:caps w:val="0"/>
                <w:color w:val="333333"/>
                <w:spacing w:val="0"/>
                <w:sz w:val="21"/>
                <w:szCs w:val="21"/>
                <w:shd w:val="clear" w:fill="FFFFFF"/>
              </w:rPr>
              <w:t>第七十一条</w:t>
            </w:r>
            <w:r>
              <w:rPr>
                <w:rFonts w:hint="eastAsia" w:asciiTheme="minorEastAsia" w:hAnsiTheme="minorEastAsia" w:eastAsiaTheme="minorEastAsia" w:cstheme="minorEastAsia"/>
                <w:i w:val="0"/>
                <w:caps w:val="0"/>
                <w:color w:val="333333"/>
                <w:spacing w:val="0"/>
                <w:sz w:val="21"/>
                <w:szCs w:val="21"/>
                <w:shd w:val="clear" w:fill="FFFFFF"/>
              </w:rPr>
              <w:t xml:space="preserve"> 盗窃电能的，由电力管理部门责令停止违法行为，追缴电费并处应交电费五倍以下的罚款；构成犯罪的，依照刑法有关规定追究刑事责任。</w:t>
            </w:r>
          </w:p>
          <w:p w14:paraId="731DB563">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i w:val="0"/>
                <w:caps w:val="0"/>
                <w:color w:val="333333"/>
                <w:spacing w:val="0"/>
                <w:sz w:val="21"/>
                <w:szCs w:val="21"/>
                <w:shd w:val="clear" w:fill="FFFFFF"/>
              </w:rPr>
              <w:t>《电力设施保护条例》（国务院第239号令）第二十七条</w:t>
            </w:r>
            <w:r>
              <w:rPr>
                <w:rFonts w:hint="eastAsia" w:asciiTheme="minorEastAsia" w:hAnsiTheme="minorEastAsia" w:eastAsiaTheme="minorEastAsia" w:cstheme="minorEastAsia"/>
                <w:i w:val="0"/>
                <w:caps w:val="0"/>
                <w:color w:val="333333"/>
                <w:spacing w:val="0"/>
                <w:sz w:val="21"/>
                <w:szCs w:val="21"/>
                <w:shd w:val="clear" w:fill="FFFFFF"/>
              </w:rPr>
              <w:t xml:space="preserve"> 违反本条例规定，危害发电设施、变电设施和电力线路设施的，由电力管理部门责令改正；拒不改正的，处1万元以下的罚款。</w:t>
            </w:r>
            <w:r>
              <w:rPr>
                <w:rFonts w:hint="eastAsia" w:asciiTheme="minorEastAsia" w:hAnsiTheme="minorEastAsia" w:eastAsiaTheme="minorEastAsia" w:cstheme="minorEastAsia"/>
                <w:b/>
                <w:bCs/>
                <w:i w:val="0"/>
                <w:caps w:val="0"/>
                <w:color w:val="333333"/>
                <w:spacing w:val="0"/>
                <w:sz w:val="21"/>
                <w:szCs w:val="21"/>
                <w:shd w:val="clear" w:fill="FFFFFF"/>
              </w:rPr>
              <w:t>第二十八条</w:t>
            </w:r>
            <w:r>
              <w:rPr>
                <w:rFonts w:hint="eastAsia" w:asciiTheme="minorEastAsia" w:hAnsiTheme="minorEastAsia" w:eastAsiaTheme="minorEastAsia" w:cstheme="minorEastAsia"/>
                <w:i w:val="0"/>
                <w:caps w:val="0"/>
                <w:color w:val="333333"/>
                <w:spacing w:val="0"/>
                <w:sz w:val="21"/>
                <w:szCs w:val="21"/>
                <w:shd w:val="clear" w:fill="FFFFFF"/>
              </w:rPr>
              <w:t>：违反本条例规定，在依法划定的电力设施保护区内进行烧窑、烧荒、抛锚、拖锚、炸鱼、挖沙作业，危及电力设施安全的，由电力管理部门责令停止作业、恢复原状并赔偿损失。</w:t>
            </w:r>
            <w:r>
              <w:rPr>
                <w:rFonts w:hint="eastAsia" w:asciiTheme="minorEastAsia" w:hAnsiTheme="minorEastAsia" w:eastAsiaTheme="minorEastAsia" w:cstheme="minorEastAsia"/>
                <w:b/>
                <w:bCs/>
                <w:i w:val="0"/>
                <w:caps w:val="0"/>
                <w:color w:val="333333"/>
                <w:spacing w:val="0"/>
                <w:sz w:val="21"/>
                <w:szCs w:val="21"/>
                <w:shd w:val="clear" w:fill="FFFFFF"/>
              </w:rPr>
              <w:t>第二十九条</w:t>
            </w:r>
            <w:r>
              <w:rPr>
                <w:rFonts w:hint="eastAsia" w:asciiTheme="minorEastAsia" w:hAnsiTheme="minorEastAsia" w:eastAsiaTheme="minorEastAsia" w:cstheme="minorEastAsia"/>
                <w:i w:val="0"/>
                <w:caps w:val="0"/>
                <w:color w:val="333333"/>
                <w:spacing w:val="0"/>
                <w:sz w:val="21"/>
                <w:szCs w:val="21"/>
                <w:shd w:val="clear" w:fill="FFFFFF"/>
              </w:rPr>
              <w:t xml:space="preserve"> 违反本条例规定，危害电力设施建设的，由电力管理部门责令改正、恢复原状并赔偿损失。</w:t>
            </w:r>
            <w:r>
              <w:rPr>
                <w:rFonts w:hint="eastAsia" w:asciiTheme="minorEastAsia" w:hAnsiTheme="minorEastAsia" w:eastAsiaTheme="minorEastAsia" w:cstheme="minorEastAsia"/>
                <w:i w:val="0"/>
                <w:caps w:val="0"/>
                <w:color w:val="333333"/>
                <w:spacing w:val="0"/>
                <w:sz w:val="21"/>
                <w:szCs w:val="21"/>
                <w:shd w:val="clear" w:fill="FFFFFF"/>
              </w:rPr>
              <w:br w:type="textWrapping"/>
            </w:r>
            <w:r>
              <w:rPr>
                <w:rFonts w:hint="eastAsia" w:asciiTheme="minorEastAsia" w:hAnsiTheme="minorEastAsia" w:eastAsiaTheme="minorEastAsia" w:cstheme="minorEastAsia"/>
                <w:b/>
                <w:bCs/>
                <w:i w:val="0"/>
                <w:caps w:val="0"/>
                <w:color w:val="333333"/>
                <w:spacing w:val="0"/>
                <w:sz w:val="21"/>
                <w:szCs w:val="21"/>
                <w:shd w:val="clear" w:fill="FFFFFF"/>
              </w:rPr>
              <w:t>《陕西省电力设施和电能保护条例》第三十五条</w:t>
            </w:r>
            <w:r>
              <w:rPr>
                <w:rFonts w:hint="eastAsia" w:asciiTheme="minorEastAsia" w:hAnsiTheme="minorEastAsia" w:eastAsiaTheme="minorEastAsia" w:cstheme="minorEastAsia"/>
                <w:i w:val="0"/>
                <w:caps w:val="0"/>
                <w:color w:val="333333"/>
                <w:spacing w:val="0"/>
                <w:sz w:val="21"/>
                <w:szCs w:val="21"/>
                <w:shd w:val="clear" w:fill="FFFFFF"/>
              </w:rPr>
              <w:t xml:space="preserve"> 违反本条例第十二条第二款规定的，由县级以上电力行政主管部门责令改正，可以处二百元以下罚款。</w:t>
            </w:r>
            <w:r>
              <w:rPr>
                <w:rFonts w:hint="eastAsia" w:asciiTheme="minorEastAsia" w:hAnsiTheme="minorEastAsia" w:eastAsiaTheme="minorEastAsia" w:cstheme="minorEastAsia"/>
                <w:b/>
                <w:bCs/>
                <w:i w:val="0"/>
                <w:caps w:val="0"/>
                <w:color w:val="333333"/>
                <w:spacing w:val="0"/>
                <w:sz w:val="21"/>
                <w:szCs w:val="21"/>
                <w:shd w:val="clear" w:fill="FFFFFF"/>
              </w:rPr>
              <w:t>第三十六条</w:t>
            </w:r>
            <w:r>
              <w:rPr>
                <w:rFonts w:hint="eastAsia" w:asciiTheme="minorEastAsia" w:hAnsiTheme="minorEastAsia" w:eastAsiaTheme="minorEastAsia" w:cstheme="minorEastAsia"/>
                <w:i w:val="0"/>
                <w:caps w:val="0"/>
                <w:color w:val="333333"/>
                <w:spacing w:val="0"/>
                <w:sz w:val="21"/>
                <w:szCs w:val="21"/>
                <w:shd w:val="clear" w:fill="FFFFFF"/>
              </w:rPr>
              <w:t xml:space="preserve"> 违反本条例第十三条第一款规定的，由县级以上电力行政主管部门依照国务院《电力设施保护条例》的规定予以处罚。违反本条例第十三条第二款规定的，由县级以上电力行政主管部门责令改正；拒不改正的，对个人处一百元以上一千元以下罚款，对单位处一千元以上一万元以下罚款。</w:t>
            </w:r>
            <w:r>
              <w:rPr>
                <w:rFonts w:hint="eastAsia" w:asciiTheme="minorEastAsia" w:hAnsiTheme="minorEastAsia" w:eastAsiaTheme="minorEastAsia" w:cstheme="minorEastAsia"/>
                <w:b/>
                <w:bCs/>
                <w:i w:val="0"/>
                <w:caps w:val="0"/>
                <w:color w:val="333333"/>
                <w:spacing w:val="0"/>
                <w:sz w:val="21"/>
                <w:szCs w:val="21"/>
                <w:shd w:val="clear" w:fill="FFFFFF"/>
              </w:rPr>
              <w:t>第三十七条</w:t>
            </w:r>
            <w:r>
              <w:rPr>
                <w:rFonts w:hint="eastAsia" w:asciiTheme="minorEastAsia" w:hAnsiTheme="minorEastAsia" w:eastAsiaTheme="minorEastAsia" w:cstheme="minorEastAsia"/>
                <w:i w:val="0"/>
                <w:caps w:val="0"/>
                <w:color w:val="333333"/>
                <w:spacing w:val="0"/>
                <w:sz w:val="21"/>
                <w:szCs w:val="21"/>
                <w:shd w:val="clear" w:fill="FFFFFF"/>
              </w:rPr>
              <w:t xml:space="preserve"> 违反本条例第二十三条第一款规定窃电的，由县级以上电力行政主管部门责令停止违法行为，处应交电费一倍以上五倍以下罚款，并补交电费；因窃电造成电力设施损坏或者他人人身、财产损失的，窃电者应当依法承担赔偿责任；构成犯罪的，由司法机关依法追究刑事责任。违反本条例第二十三条第二款规定胁迫、指使、协助他人窃电或者向他人传授窃电方法，尚不构成犯罪的，由县级以上电力行政主管部门责令停止违法行为，没收违法所得，并处二千元以上一万元以下罚款；构成犯罪的，由司法机关依法追究刑事责任。违反本条例第二十三条第三款规定制造、销售专门用于窃电的装置的，由县级以上电力行政主管部门责令停止违法行为，没收专门用于窃电的装置及违法所得，并处五千元以上五万元以下的罚款。</w:t>
            </w:r>
            <w:r>
              <w:rPr>
                <w:rFonts w:hint="eastAsia" w:asciiTheme="minorEastAsia" w:hAnsiTheme="minorEastAsia" w:eastAsiaTheme="minorEastAsia" w:cstheme="minorEastAsia"/>
                <w:b/>
                <w:bCs/>
                <w:i w:val="0"/>
                <w:caps w:val="0"/>
                <w:color w:val="333333"/>
                <w:spacing w:val="0"/>
                <w:sz w:val="21"/>
                <w:szCs w:val="21"/>
                <w:shd w:val="clear" w:fill="FFFFFF"/>
              </w:rPr>
              <w:t>第三十八条</w:t>
            </w:r>
            <w:r>
              <w:rPr>
                <w:rFonts w:hint="eastAsia" w:asciiTheme="minorEastAsia" w:hAnsiTheme="minorEastAsia" w:eastAsiaTheme="minorEastAsia" w:cstheme="minorEastAsia"/>
                <w:i w:val="0"/>
                <w:caps w:val="0"/>
                <w:color w:val="333333"/>
                <w:spacing w:val="0"/>
                <w:sz w:val="21"/>
                <w:szCs w:val="21"/>
                <w:shd w:val="clear" w:fill="FFFFFF"/>
              </w:rPr>
              <w:t xml:space="preserve"> 供电企业违反本条例第二十九条第一款、第三十条规定的，由县级以上电力行政主管部门责令其改正，给予警告；拒不改正的，处二千元以上一万元以下的罚款。给用户造成损失的，应当依法承担赔偿责任。</w:t>
            </w:r>
          </w:p>
        </w:tc>
        <w:tc>
          <w:tcPr>
            <w:tcW w:w="1735" w:type="dxa"/>
            <w:vAlign w:val="center"/>
          </w:tcPr>
          <w:p w14:paraId="44E96A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7310127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秦岭保护与农业经济股</w:t>
            </w:r>
          </w:p>
        </w:tc>
      </w:tr>
      <w:tr w14:paraId="2961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6F584D5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28</w:t>
            </w:r>
          </w:p>
        </w:tc>
        <w:tc>
          <w:tcPr>
            <w:tcW w:w="1610" w:type="dxa"/>
            <w:vAlign w:val="center"/>
          </w:tcPr>
          <w:p w14:paraId="0D4FAA3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行政处罚</w:t>
            </w:r>
          </w:p>
        </w:tc>
        <w:tc>
          <w:tcPr>
            <w:tcW w:w="2732" w:type="dxa"/>
            <w:vAlign w:val="center"/>
          </w:tcPr>
          <w:p w14:paraId="6B7523E6">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宋体" w:hAnsi="宋体" w:eastAsia="宋体" w:cs="宋体"/>
                <w:b/>
                <w:bCs/>
                <w:i w:val="0"/>
                <w:caps w:val="0"/>
                <w:color w:val="333333"/>
                <w:spacing w:val="0"/>
                <w:sz w:val="21"/>
                <w:szCs w:val="21"/>
                <w:shd w:val="clear" w:fill="FFFFFF"/>
                <w:lang w:eastAsia="zh-CN"/>
              </w:rPr>
            </w:pPr>
            <w:r>
              <w:rPr>
                <w:rFonts w:hint="eastAsia" w:ascii="宋体" w:hAnsi="宋体" w:eastAsia="宋体" w:cs="宋体"/>
                <w:sz w:val="21"/>
                <w:szCs w:val="21"/>
              </w:rPr>
              <w:t>对粮食收购违法违规行为的处罚</w:t>
            </w:r>
          </w:p>
          <w:p w14:paraId="511DC2F9">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0FABF9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rPr>
              <w:t>《粮食流通管理条例》第四十五条</w:t>
            </w:r>
            <w:r>
              <w:rPr>
                <w:rFonts w:hint="eastAsia" w:asciiTheme="minorEastAsia" w:hAnsiTheme="minorEastAsia" w:eastAsiaTheme="minorEastAsia" w:cstheme="minorEastAsia"/>
                <w:sz w:val="21"/>
                <w:szCs w:val="21"/>
              </w:rPr>
              <w:t>：有下列情形之一的，由粮食和储备行政管理部门责令改正，给予警告，可以并处20万元以下罚款；情节严重的，并处20万元以上50万元以下罚款：(一)粮食收购者未执行国家粮食质量标准；(二)粮食收购者未及时向售粮者支付售粮款；(三)粮食收购者违反本条例规定代扣、代缴税、费和其他款项；（四）粮食收购者收购粮食，未按国家有关规定进行质量安全检验，或者对不符合食品安全标准的粮食未作为非食用用途单独储存；（五）从事粮食收购、销售、储存、加工的粮食经营者以及饲料、工业用粮企业未建立粮食经营台账，或者未按照规定报送粮食基本数据和有关情况；(六)粮食储存企业未按照规定进行粮食销售出库质量安全检验</w:t>
            </w:r>
            <w:r>
              <w:rPr>
                <w:rFonts w:hint="eastAsia" w:asciiTheme="minorEastAsia" w:hAnsiTheme="minorEastAsia" w:eastAsiaTheme="minorEastAsia" w:cstheme="minorEastAsia"/>
                <w:sz w:val="21"/>
                <w:szCs w:val="21"/>
                <w:lang w:eastAsia="zh-CN"/>
              </w:rPr>
              <w:t>。</w:t>
            </w:r>
          </w:p>
        </w:tc>
        <w:tc>
          <w:tcPr>
            <w:tcW w:w="1735" w:type="dxa"/>
            <w:vAlign w:val="center"/>
          </w:tcPr>
          <w:p w14:paraId="0711796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723942E3">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r w14:paraId="74D2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348D88A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29</w:t>
            </w:r>
          </w:p>
        </w:tc>
        <w:tc>
          <w:tcPr>
            <w:tcW w:w="1610" w:type="dxa"/>
            <w:vAlign w:val="center"/>
          </w:tcPr>
          <w:p w14:paraId="436F7B9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行政处罚</w:t>
            </w:r>
          </w:p>
        </w:tc>
        <w:tc>
          <w:tcPr>
            <w:tcW w:w="2732" w:type="dxa"/>
            <w:vAlign w:val="center"/>
          </w:tcPr>
          <w:p w14:paraId="3C49CD9F">
            <w:pPr>
              <w:rPr>
                <w:rFonts w:hint="eastAsia"/>
                <w:lang w:eastAsia="zh-CN"/>
              </w:rPr>
            </w:pPr>
            <w:r>
              <w:rPr>
                <w:rFonts w:hint="eastAsia" w:asciiTheme="minorEastAsia" w:hAnsiTheme="minorEastAsia" w:eastAsiaTheme="minorEastAsia" w:cstheme="minorEastAsia"/>
                <w:sz w:val="21"/>
                <w:szCs w:val="21"/>
              </w:rPr>
              <w:t>对粮油仓储单位不具备《粮油仓储管理办法》规定的仓储条件行为的处罚</w:t>
            </w:r>
          </w:p>
          <w:p w14:paraId="2F491171">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369BB5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rPr>
              <w:t>《粮油仓储管理办法》（发展和改革委员会令第5号）第二十九条</w:t>
            </w:r>
            <w:r>
              <w:rPr>
                <w:rFonts w:hint="eastAsia" w:asciiTheme="minorEastAsia" w:hAnsiTheme="minorEastAsia" w:eastAsiaTheme="minorEastAsia" w:cstheme="minorEastAsia"/>
                <w:sz w:val="21"/>
                <w:szCs w:val="21"/>
              </w:rPr>
              <w:t xml:space="preserve"> 粮油仓储单位不具备本办法第七条规定条件的，由负责备案管理的粮食行政管理部门责令改正，给予警告；拒不改正的，处1万元以上3万元以下罚款。</w:t>
            </w:r>
          </w:p>
        </w:tc>
        <w:tc>
          <w:tcPr>
            <w:tcW w:w="1735" w:type="dxa"/>
            <w:vAlign w:val="center"/>
          </w:tcPr>
          <w:p w14:paraId="3802910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6275BAD9">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r w14:paraId="77DA9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58B46D8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30</w:t>
            </w:r>
          </w:p>
        </w:tc>
        <w:tc>
          <w:tcPr>
            <w:tcW w:w="1610" w:type="dxa"/>
            <w:vAlign w:val="center"/>
          </w:tcPr>
          <w:p w14:paraId="70D88FA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行政处罚</w:t>
            </w:r>
          </w:p>
        </w:tc>
        <w:tc>
          <w:tcPr>
            <w:tcW w:w="2732" w:type="dxa"/>
            <w:vAlign w:val="center"/>
          </w:tcPr>
          <w:p w14:paraId="27C06CB6">
            <w:pPr>
              <w:rPr>
                <w:rFonts w:hint="eastAsia"/>
                <w:lang w:eastAsia="zh-CN"/>
              </w:rPr>
            </w:pPr>
            <w:r>
              <w:rPr>
                <w:rFonts w:hint="eastAsia" w:asciiTheme="minorEastAsia" w:hAnsiTheme="minorEastAsia" w:eastAsiaTheme="minorEastAsia" w:cstheme="minorEastAsia"/>
                <w:sz w:val="21"/>
                <w:szCs w:val="21"/>
              </w:rPr>
              <w:t>对粮油仓储单位违反《粮油仓储管理办法》有关粮油出入库、储存等管理规定行为的处罚</w:t>
            </w:r>
          </w:p>
          <w:p w14:paraId="118C151A">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2AF8B8AE">
            <w:pPr>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b/>
                <w:bCs/>
                <w:sz w:val="21"/>
                <w:szCs w:val="21"/>
              </w:rPr>
              <w:t>《粮油仓储管理办法》（发展和改革委员会令第5号）第三十一条</w:t>
            </w:r>
            <w:r>
              <w:rPr>
                <w:rFonts w:hint="eastAsia" w:ascii="宋体" w:hAnsi="宋体" w:eastAsia="宋体" w:cs="宋体"/>
                <w:sz w:val="21"/>
                <w:szCs w:val="21"/>
              </w:rPr>
              <w:t xml:space="preserve">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c>
          <w:tcPr>
            <w:tcW w:w="1735" w:type="dxa"/>
            <w:vAlign w:val="center"/>
          </w:tcPr>
          <w:p w14:paraId="5FFC4B8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42FC6C24">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r w14:paraId="55D9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5B45048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31</w:t>
            </w:r>
          </w:p>
        </w:tc>
        <w:tc>
          <w:tcPr>
            <w:tcW w:w="1610" w:type="dxa"/>
            <w:vAlign w:val="center"/>
          </w:tcPr>
          <w:p w14:paraId="66533E1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行政处罚</w:t>
            </w:r>
          </w:p>
        </w:tc>
        <w:tc>
          <w:tcPr>
            <w:tcW w:w="2732" w:type="dxa"/>
            <w:vAlign w:val="center"/>
          </w:tcPr>
          <w:p w14:paraId="091A0148">
            <w:pPr>
              <w:rPr>
                <w:rFonts w:hint="eastAsia"/>
                <w:lang w:eastAsia="zh-CN"/>
              </w:rPr>
            </w:pPr>
            <w:r>
              <w:rPr>
                <w:rFonts w:hint="eastAsia" w:asciiTheme="minorEastAsia" w:hAnsiTheme="minorEastAsia" w:eastAsiaTheme="minorEastAsia" w:cstheme="minorEastAsia"/>
                <w:sz w:val="21"/>
                <w:szCs w:val="21"/>
                <w:highlight w:val="none"/>
              </w:rPr>
              <w:t>对粮食收购企业未按规定备案或者提供虚假备案信息行为的处罚</w:t>
            </w:r>
          </w:p>
          <w:p w14:paraId="76376F3D">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3E4AD5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rPr>
              <w:t>《粮食流通管理条例》第四十三条</w:t>
            </w:r>
            <w:r>
              <w:rPr>
                <w:rFonts w:hint="eastAsia" w:asciiTheme="minorEastAsia" w:hAnsiTheme="minorEastAsia" w:eastAsiaTheme="minorEastAsia" w:cstheme="minorEastAsia"/>
                <w:sz w:val="21"/>
                <w:szCs w:val="21"/>
              </w:rPr>
              <w:t>：粮食收购企业未按规定备案或者提供虚假备案信息的，由粮食和储备行政管理部门责令改正，给予警告；拒不改正的，处2万元以上5万元以下罚款。</w:t>
            </w:r>
          </w:p>
        </w:tc>
        <w:tc>
          <w:tcPr>
            <w:tcW w:w="1735" w:type="dxa"/>
            <w:vAlign w:val="center"/>
          </w:tcPr>
          <w:p w14:paraId="1354AA0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352976C5">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r w14:paraId="46DE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405D4C0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32</w:t>
            </w:r>
          </w:p>
        </w:tc>
        <w:tc>
          <w:tcPr>
            <w:tcW w:w="1610" w:type="dxa"/>
            <w:vAlign w:val="center"/>
          </w:tcPr>
          <w:p w14:paraId="3B4DF04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行政处罚</w:t>
            </w:r>
          </w:p>
        </w:tc>
        <w:tc>
          <w:tcPr>
            <w:tcW w:w="2732" w:type="dxa"/>
            <w:vAlign w:val="center"/>
          </w:tcPr>
          <w:p w14:paraId="2FAECE93">
            <w:pPr>
              <w:rPr>
                <w:rFonts w:hint="eastAsia"/>
                <w:lang w:eastAsia="zh-CN"/>
              </w:rPr>
            </w:pPr>
            <w:r>
              <w:rPr>
                <w:rFonts w:hint="eastAsia" w:asciiTheme="minorEastAsia" w:hAnsiTheme="minorEastAsia" w:eastAsiaTheme="minorEastAsia" w:cstheme="minorEastAsia"/>
                <w:sz w:val="21"/>
                <w:szCs w:val="21"/>
              </w:rPr>
              <w:t>对粮食收购者、粮食储存企业未按照规定使用仓储设施、运输工具行为的处罚</w:t>
            </w:r>
          </w:p>
          <w:p w14:paraId="6C6642A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4A9DD0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宋体" w:hAnsi="宋体" w:eastAsia="宋体" w:cs="宋体"/>
                <w:b/>
                <w:bCs/>
                <w:sz w:val="21"/>
                <w:szCs w:val="21"/>
              </w:rPr>
              <w:t>《粮食流通管理条例》第四十六条</w:t>
            </w:r>
            <w:r>
              <w:rPr>
                <w:rFonts w:hint="eastAsia" w:ascii="宋体" w:hAnsi="宋体" w:eastAsia="宋体" w:cs="宋体"/>
                <w:sz w:val="21"/>
                <w:szCs w:val="21"/>
              </w:rPr>
              <w:t>：粮食收购者、粮食储存企业未按照本条例规定使用仓储设施、运输工具的，由粮食和储备行政管理等部门按照职责责令改正，给予警告；被污染的粮食不得非法销售、加工。</w:t>
            </w:r>
          </w:p>
        </w:tc>
        <w:tc>
          <w:tcPr>
            <w:tcW w:w="1735" w:type="dxa"/>
            <w:vAlign w:val="center"/>
          </w:tcPr>
          <w:p w14:paraId="1EF7E43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1804068C">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r w14:paraId="0A2B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7E85E55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33</w:t>
            </w:r>
          </w:p>
        </w:tc>
        <w:tc>
          <w:tcPr>
            <w:tcW w:w="1610" w:type="dxa"/>
            <w:vAlign w:val="center"/>
          </w:tcPr>
          <w:p w14:paraId="622D3D7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行政处罚</w:t>
            </w:r>
          </w:p>
        </w:tc>
        <w:tc>
          <w:tcPr>
            <w:tcW w:w="2732" w:type="dxa"/>
            <w:vAlign w:val="center"/>
          </w:tcPr>
          <w:p w14:paraId="7F9456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eastAsia="zh-CN"/>
              </w:rPr>
            </w:pPr>
            <w:r>
              <w:rPr>
                <w:rFonts w:hint="eastAsia" w:ascii="宋体" w:hAnsi="宋体" w:eastAsia="宋体" w:cs="宋体"/>
                <w:sz w:val="21"/>
                <w:szCs w:val="21"/>
              </w:rPr>
              <w:t>对粮食收购者、粮食储存企业将不得作为食用用途粮食违法销售出库行为的处罚</w:t>
            </w:r>
          </w:p>
          <w:p w14:paraId="10B9B908">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6247870A">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《粮食流通管理条例》第四十七条</w:t>
            </w:r>
            <w:r>
              <w:rPr>
                <w:rFonts w:hint="eastAsia" w:asciiTheme="minorEastAsia" w:hAnsiTheme="minorEastAsia" w:eastAsiaTheme="minorEastAsia" w:cstheme="minorEastAsia"/>
                <w:sz w:val="21"/>
                <w:szCs w:val="21"/>
              </w:rPr>
              <w:t>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14:paraId="74FF0670">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（一）真菌毒素、农药残留、重金属等污染物质以及其他危害人体健康的物质含量超过食品安全标准限量的；</w:t>
            </w:r>
          </w:p>
          <w:p w14:paraId="67E040A9">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（二）霉变或者色泽、气味异常的；</w:t>
            </w:r>
          </w:p>
          <w:p w14:paraId="6405DB49">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（三）储存期间使用储粮药剂未满安全间隔期的；</w:t>
            </w:r>
          </w:p>
          <w:p w14:paraId="1D2604E1">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（四）被包装材料、容器、运输工具等污染的；</w:t>
            </w:r>
          </w:p>
          <w:p w14:paraId="2B38CB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（五）其他法律、法规或者国家有关规定明确不得作为食用用途销售的。</w:t>
            </w:r>
          </w:p>
        </w:tc>
        <w:tc>
          <w:tcPr>
            <w:tcW w:w="1735" w:type="dxa"/>
            <w:vAlign w:val="center"/>
          </w:tcPr>
          <w:p w14:paraId="3EDEC34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35FE5C45">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r w14:paraId="7CD3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5786964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34</w:t>
            </w:r>
          </w:p>
        </w:tc>
        <w:tc>
          <w:tcPr>
            <w:tcW w:w="1610" w:type="dxa"/>
            <w:vAlign w:val="center"/>
          </w:tcPr>
          <w:p w14:paraId="41CF665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行政处罚</w:t>
            </w:r>
          </w:p>
        </w:tc>
        <w:tc>
          <w:tcPr>
            <w:tcW w:w="2732" w:type="dxa"/>
            <w:vAlign w:val="center"/>
          </w:tcPr>
          <w:p w14:paraId="0E329BF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eastAsia="zh-CN"/>
              </w:rPr>
            </w:pPr>
            <w:r>
              <w:rPr>
                <w:rFonts w:hint="eastAsia" w:asciiTheme="minorEastAsia" w:hAnsiTheme="minorEastAsia" w:eastAsiaTheme="minorEastAsia" w:cstheme="minorEastAsia"/>
                <w:sz w:val="21"/>
                <w:szCs w:val="21"/>
              </w:rPr>
              <w:t>对从事政策性粮食经营活动违法违规行为的处罚</w:t>
            </w:r>
          </w:p>
          <w:p w14:paraId="730475A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1D752DD4">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《粮食流通管理条例》第四十九条</w:t>
            </w:r>
            <w:r>
              <w:rPr>
                <w:rFonts w:hint="eastAsia" w:asciiTheme="minorEastAsia" w:hAnsiTheme="minorEastAsia" w:eastAsiaTheme="minorEastAsia" w:cstheme="minorEastAsia"/>
                <w:sz w:val="21"/>
                <w:szCs w:val="21"/>
              </w:rPr>
              <w:t>：从事政策性粮食经营活动，有下列情形之一的，由粮食和储备行政管理部门责令改正，给予警告，没收违法所得，并处50万元以上200万元以下罚款；情节严重的，并处200万元以上500万元以下罚款：</w:t>
            </w:r>
          </w:p>
          <w:p w14:paraId="79F49405">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（一）虚报粮食收储数量；</w:t>
            </w:r>
          </w:p>
          <w:p w14:paraId="169E7A0F">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（二）通过以陈顶新、以次充好、低收高转、虚假购销、虚假轮换、违规倒卖等方式，套取粮食价差和财政补贴，骗取信贷资金；</w:t>
            </w:r>
          </w:p>
          <w:p w14:paraId="340B330D">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（三）挤占、挪用、克扣财政补贴、信贷资金；</w:t>
            </w:r>
          </w:p>
          <w:p w14:paraId="45B4AE45">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（四）以政策性粮食为债务作担保或者清偿债务；</w:t>
            </w:r>
          </w:p>
          <w:p w14:paraId="75237172">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（五）利用政策性粮食进行除政府委托的政策性任务以外的其他商业经营；</w:t>
            </w:r>
          </w:p>
          <w:p w14:paraId="7CCC851E">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（六）在政策性粮食出库时掺杂使假、以次充好、调换标的物，拒不执行出库指令或者阻挠出库；</w:t>
            </w:r>
          </w:p>
          <w:p w14:paraId="13501FD0">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（七）购买国家限定用途的政策性粮食，违规倒卖或者不按照规定用途处置；</w:t>
            </w:r>
          </w:p>
          <w:p w14:paraId="73689538">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（八）擅自动用政策性粮食；</w:t>
            </w:r>
          </w:p>
          <w:p w14:paraId="3A47193B">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（九）其他违反国家政策性粮食经营管理规定的行为。</w:t>
            </w:r>
          </w:p>
          <w:p w14:paraId="69EFECCC">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粮食应急预案启动后，不按照国家要求承担应急任务，不服从国家的统一安排和调度的，依照前款规定予以处罚。</w:t>
            </w:r>
          </w:p>
        </w:tc>
        <w:tc>
          <w:tcPr>
            <w:tcW w:w="1735" w:type="dxa"/>
            <w:vAlign w:val="center"/>
          </w:tcPr>
          <w:p w14:paraId="2F1AF1B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4570ECB7">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r w14:paraId="499BB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0C42543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35</w:t>
            </w:r>
          </w:p>
        </w:tc>
        <w:tc>
          <w:tcPr>
            <w:tcW w:w="1610" w:type="dxa"/>
            <w:vAlign w:val="center"/>
          </w:tcPr>
          <w:p w14:paraId="2274C2C6">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行政处罚</w:t>
            </w:r>
          </w:p>
        </w:tc>
        <w:tc>
          <w:tcPr>
            <w:tcW w:w="2732" w:type="dxa"/>
            <w:vAlign w:val="center"/>
          </w:tcPr>
          <w:p w14:paraId="074E13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eastAsia="zh-CN"/>
              </w:rPr>
            </w:pPr>
            <w:r>
              <w:rPr>
                <w:rFonts w:hint="eastAsia" w:asciiTheme="minorEastAsia" w:hAnsiTheme="minorEastAsia" w:eastAsiaTheme="minorEastAsia" w:cstheme="minorEastAsia"/>
                <w:sz w:val="21"/>
                <w:szCs w:val="21"/>
                <w:highlight w:val="none"/>
              </w:rPr>
              <w:t>对粮油仓储单位未按规定向粮食行政管理部门备案仓储信息，或备案内容弄虚作假行为的处</w:t>
            </w:r>
            <w:r>
              <w:rPr>
                <w:rFonts w:hint="eastAsia" w:asciiTheme="minorEastAsia" w:hAnsiTheme="minorEastAsia" w:eastAsiaTheme="minorEastAsia" w:cstheme="minorEastAsia"/>
                <w:sz w:val="21"/>
                <w:szCs w:val="21"/>
              </w:rPr>
              <w:t>罚</w:t>
            </w:r>
          </w:p>
          <w:p w14:paraId="3B2D99F9">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28DF85C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rPr>
              <w:t>《粮油仓储管理办法》（发展和改革委员会令第5号）第二十八条</w:t>
            </w:r>
            <w:r>
              <w:rPr>
                <w:rFonts w:hint="eastAsia" w:asciiTheme="minorEastAsia" w:hAnsiTheme="minorEastAsia" w:eastAsiaTheme="minorEastAsia" w:cstheme="minorEastAsia"/>
                <w:sz w:val="21"/>
                <w:szCs w:val="21"/>
              </w:rPr>
              <w:t xml:space="preserve"> 粮油仓储单位违反本办法第六条规定，未在规定时间向粮食行政管理部门备案，或者备案内容弄虚作假的，由负责备案管理的粮食行政管理部门责令改正，给予警告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拒不改正的，处1万元以下罚款。</w:t>
            </w:r>
          </w:p>
        </w:tc>
        <w:tc>
          <w:tcPr>
            <w:tcW w:w="1735" w:type="dxa"/>
            <w:vAlign w:val="center"/>
          </w:tcPr>
          <w:p w14:paraId="420A77A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2109C542">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r w14:paraId="1B58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5AF3DA4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36</w:t>
            </w:r>
          </w:p>
        </w:tc>
        <w:tc>
          <w:tcPr>
            <w:tcW w:w="1610" w:type="dxa"/>
            <w:vAlign w:val="center"/>
          </w:tcPr>
          <w:p w14:paraId="6AF718A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行政检查</w:t>
            </w:r>
          </w:p>
        </w:tc>
        <w:tc>
          <w:tcPr>
            <w:tcW w:w="2732" w:type="dxa"/>
            <w:vAlign w:val="center"/>
          </w:tcPr>
          <w:p w14:paraId="5A952ED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eastAsia="zh-CN"/>
              </w:rPr>
            </w:pPr>
            <w:r>
              <w:rPr>
                <w:rFonts w:hint="eastAsia" w:asciiTheme="minorEastAsia" w:hAnsiTheme="minorEastAsia" w:eastAsiaTheme="minorEastAsia" w:cstheme="minorEastAsia"/>
                <w:sz w:val="21"/>
                <w:szCs w:val="21"/>
              </w:rPr>
              <w:t>对粮食经营者从事粮食收购、储存、运输活动和政策性用粮的购销活动，以及执行国家粮食流通统计制度情况的；对粮食收购资格的监督检查</w:t>
            </w:r>
          </w:p>
          <w:p w14:paraId="28977E9A">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7BA0ECB9">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《粮食流通管理条例》（国务院2021年2月15日第740号令) 第三十八条</w:t>
            </w:r>
            <w:r>
              <w:rPr>
                <w:rFonts w:hint="eastAsia" w:asciiTheme="minorEastAsia" w:hAnsiTheme="minorEastAsia" w:eastAsiaTheme="minorEastAsia" w:cstheme="minorEastAsia"/>
                <w:sz w:val="21"/>
                <w:szCs w:val="21"/>
              </w:rPr>
              <w:t xml:space="preserve"> 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国家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14:paraId="063D45EB">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《国家粮食流通统计调查制度实施细则》(国粮粮规〔2021〕250号)第四条</w:t>
            </w:r>
            <w:r>
              <w:rPr>
                <w:rFonts w:hint="eastAsia" w:asciiTheme="minorEastAsia" w:hAnsiTheme="minorEastAsia" w:eastAsiaTheme="minorEastAsia" w:cstheme="minorEastAsia"/>
                <w:sz w:val="21"/>
                <w:szCs w:val="21"/>
              </w:rPr>
              <w:t xml:space="preserve"> 凡在中华人民共和国境内从事与粮食流通相关的经营活动（粮食收购、销售、储存、运输、进出口、成品粮油加工，以粮食为生产原料的饲料、养殖、粮油食品及酿造，以及酒精、淀粉等粮食深加工）的企业事业单位，粮食和储备行政管理部门和粮油科研单位，必须按照《国家粮食流通统计调查制度》和本细则的要求，如实提供粮食统计资料，不得虚报、瞒报、拒报、迟报，不得伪造、篡改。第二十八条各级粮食和储备行政管理部门组织开展《粮食流通统计调查制度》执行情况监督检查，坚持日常检查与定期开展专项检查相结合。监督检查的主要内容包括：（一）是否存在虚报、瞒报、拒报、漏报、迟报、伪造、篡改统计资料的行为；（二）是否依据原始经营记录，建立粮食经营台账、统计台账，并按照规定期限保留；（三）是否依法设立统计机构或设置统计人员；（四）统计人员是否经过培训；（五）有无侵犯统计机构和统计人员职权的行为；（六）统计资料的管理和公布是否符合有关规定，有无泄漏国家秘密、调查对象的商业秘密和企业、私人、家庭单项调查资料的行为；（七）是否按规定的调查方案进行调查，有改变调查内容、调查对象和调查时间等问题；（八）法律法规和规章规定的其他事项。</w:t>
            </w:r>
          </w:p>
          <w:p w14:paraId="579059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rPr>
              <w:t>《粮食库存检查暂行办法》（国粮检〔2006〕139号）第二条第三款</w:t>
            </w:r>
            <w:r>
              <w:rPr>
                <w:rFonts w:hint="eastAsia" w:asciiTheme="minorEastAsia" w:hAnsiTheme="minorEastAsia" w:eastAsiaTheme="minorEastAsia" w:cstheme="minorEastAsia"/>
                <w:sz w:val="21"/>
                <w:szCs w:val="21"/>
              </w:rPr>
              <w:t xml:space="preserve"> 国家有关部门和单位按照各自职责组织的与粮食经营企业粮食库存有关的专项检查，地方粮食行政管理等部门和单位按照省长负责制的要求在本辖区内组织对地方粮食库存的检查。第五条第一款 库存实物检查。包括检查粮食库存的性质、品种、数量情况。第六条第一款 库存账务检查。包括检查保管账、统计账和会计账。第七条第一款 库存质量、原粮卫生和储粮安全情况检查。 第八条第一款 粮食经营企业执行与粮食库存管理相关的各项政策、制度检查。第九条第一款 储备粮计划执行、代储资格等情况的检查。</w:t>
            </w:r>
          </w:p>
        </w:tc>
        <w:tc>
          <w:tcPr>
            <w:tcW w:w="1735" w:type="dxa"/>
            <w:vAlign w:val="center"/>
          </w:tcPr>
          <w:p w14:paraId="44356DF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rPr>
              <w:t>宁陕县发展和改革局</w:t>
            </w:r>
          </w:p>
        </w:tc>
        <w:tc>
          <w:tcPr>
            <w:tcW w:w="889" w:type="dxa"/>
            <w:vAlign w:val="center"/>
          </w:tcPr>
          <w:p w14:paraId="4398F1D7">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r w14:paraId="38BD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776270C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37</w:t>
            </w:r>
          </w:p>
        </w:tc>
        <w:tc>
          <w:tcPr>
            <w:tcW w:w="1610" w:type="dxa"/>
            <w:vAlign w:val="center"/>
          </w:tcPr>
          <w:p w14:paraId="5EC251D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行政检查</w:t>
            </w:r>
          </w:p>
        </w:tc>
        <w:tc>
          <w:tcPr>
            <w:tcW w:w="2732" w:type="dxa"/>
            <w:vAlign w:val="center"/>
          </w:tcPr>
          <w:p w14:paraId="1BBA656B">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实施统计调查</w:t>
            </w:r>
          </w:p>
        </w:tc>
        <w:tc>
          <w:tcPr>
            <w:tcW w:w="6343" w:type="dxa"/>
            <w:vAlign w:val="center"/>
          </w:tcPr>
          <w:p w14:paraId="4DA5CAD4">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color w:val="auto"/>
                <w:sz w:val="21"/>
                <w:szCs w:val="21"/>
                <w:vertAlign w:val="baseline"/>
                <w:lang w:val="en-US" w:eastAsia="zh-CN"/>
              </w:rPr>
              <w:t>《中华人民共和国统计法》</w:t>
            </w:r>
            <w:r>
              <w:rPr>
                <w:rFonts w:hint="default" w:asciiTheme="minorEastAsia" w:hAnsiTheme="minorEastAsia" w:eastAsiaTheme="minorEastAsia" w:cstheme="minorEastAsia"/>
                <w:b/>
                <w:bCs/>
                <w:color w:val="auto"/>
                <w:sz w:val="21"/>
                <w:szCs w:val="21"/>
                <w:vertAlign w:val="baseline"/>
                <w:lang w:val="en-US" w:eastAsia="zh-CN"/>
              </w:rPr>
              <w:t>第三十条</w:t>
            </w:r>
            <w:r>
              <w:rPr>
                <w:rFonts w:hint="default" w:asciiTheme="minorEastAsia" w:hAnsiTheme="minorEastAsia" w:eastAsiaTheme="minorEastAsia" w:cstheme="minorEastAsia"/>
                <w:sz w:val="21"/>
                <w:szCs w:val="21"/>
                <w:vertAlign w:val="baseline"/>
                <w:lang w:val="en-US" w:eastAsia="zh-CN"/>
              </w:rPr>
              <w:t xml:space="preserve"> 国务院设立国家统计局，依法组织领导和协调全国的统计工作。</w:t>
            </w:r>
          </w:p>
          <w:p w14:paraId="66DC610A">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国家统计局根据工作需要设立的派出调查机构，承担国家统计局布置的统计调查等任务。</w:t>
            </w:r>
          </w:p>
          <w:p w14:paraId="217A07BD">
            <w:pPr>
              <w:keepNext w:val="0"/>
              <w:keepLines w:val="0"/>
              <w:widowControl/>
              <w:suppressLineNumbers w:val="0"/>
              <w:jc w:val="left"/>
              <w:rPr>
                <w:rFonts w:hint="eastAsia" w:asciiTheme="minorEastAsia" w:hAnsiTheme="minorEastAsia" w:eastAsiaTheme="minorEastAsia" w:cstheme="minorEastAsia"/>
                <w:kern w:val="2"/>
                <w:sz w:val="21"/>
                <w:szCs w:val="21"/>
                <w:highlight w:val="green"/>
                <w:vertAlign w:val="baseline"/>
                <w:lang w:val="en-US" w:eastAsia="zh-CN" w:bidi="ar-SA"/>
              </w:rPr>
            </w:pPr>
            <w:r>
              <w:rPr>
                <w:rFonts w:hint="default" w:asciiTheme="minorEastAsia" w:hAnsiTheme="minorEastAsia" w:eastAsiaTheme="minorEastAsia" w:cstheme="minorEastAsia"/>
                <w:sz w:val="21"/>
                <w:szCs w:val="21"/>
                <w:vertAlign w:val="baseline"/>
                <w:lang w:val="en-US" w:eastAsia="zh-CN"/>
              </w:rPr>
              <w:t>县级以上地方人民政府设立独立的统计机构，乡、镇人民政府设置统计工作岗位，配备专职或者兼职统计人员，依法管理、开展统计工作，实施统计调查。</w:t>
            </w:r>
          </w:p>
        </w:tc>
        <w:tc>
          <w:tcPr>
            <w:tcW w:w="1735" w:type="dxa"/>
            <w:vAlign w:val="center"/>
          </w:tcPr>
          <w:p w14:paraId="7749317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宁陕县统计局</w:t>
            </w:r>
          </w:p>
        </w:tc>
        <w:tc>
          <w:tcPr>
            <w:tcW w:w="889" w:type="dxa"/>
            <w:vAlign w:val="center"/>
          </w:tcPr>
          <w:p w14:paraId="46FE7395">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城乡居民收入调查股</w:t>
            </w:r>
          </w:p>
        </w:tc>
      </w:tr>
      <w:tr w14:paraId="387C2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69552F0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38</w:t>
            </w:r>
          </w:p>
        </w:tc>
        <w:tc>
          <w:tcPr>
            <w:tcW w:w="1610" w:type="dxa"/>
            <w:vAlign w:val="center"/>
          </w:tcPr>
          <w:p w14:paraId="6656D7F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行政检查</w:t>
            </w:r>
          </w:p>
        </w:tc>
        <w:tc>
          <w:tcPr>
            <w:tcW w:w="2732" w:type="dxa"/>
            <w:vAlign w:val="center"/>
          </w:tcPr>
          <w:p w14:paraId="4191ACD0">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开展统计执法监督检查</w:t>
            </w:r>
          </w:p>
        </w:tc>
        <w:tc>
          <w:tcPr>
            <w:tcW w:w="6343" w:type="dxa"/>
            <w:vAlign w:val="center"/>
          </w:tcPr>
          <w:p w14:paraId="10457DA3">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《中华人民共和国统计法》</w:t>
            </w:r>
            <w:r>
              <w:rPr>
                <w:rFonts w:hint="default" w:asciiTheme="minorEastAsia" w:hAnsiTheme="minorEastAsia" w:eastAsiaTheme="minorEastAsia" w:cstheme="minorEastAsia"/>
                <w:b/>
                <w:bCs/>
                <w:sz w:val="21"/>
                <w:szCs w:val="21"/>
                <w:vertAlign w:val="baseline"/>
                <w:lang w:val="en-US" w:eastAsia="zh-CN"/>
              </w:rPr>
              <w:t xml:space="preserve">三十六条 </w:t>
            </w:r>
            <w:r>
              <w:rPr>
                <w:rFonts w:hint="default" w:asciiTheme="minorEastAsia" w:hAnsiTheme="minorEastAsia" w:eastAsiaTheme="minorEastAsia" w:cstheme="minorEastAsia"/>
                <w:sz w:val="21"/>
                <w:szCs w:val="21"/>
                <w:vertAlign w:val="baseline"/>
                <w:lang w:val="en-US" w:eastAsia="zh-CN"/>
              </w:rPr>
              <w:t>国家统计局组织管理全国统计工作的监督检查，查处重大统计违法行为。</w:t>
            </w:r>
          </w:p>
          <w:p w14:paraId="0728373D">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县级以上地方人民政府统计机构依法查处本行政区域内发生的统计违法行为。但是，国家统计局派出的调查机构组织实施的统计调查活动中发生的统计违法行为，由组织实施该项统计调查的调查机构负责查处。法律、行政法规对有关部门查处统计违法行为另有规定的，从其规定。</w:t>
            </w:r>
          </w:p>
          <w:p w14:paraId="501EE597">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b/>
                <w:bCs/>
                <w:sz w:val="21"/>
                <w:szCs w:val="21"/>
                <w:vertAlign w:val="baseline"/>
                <w:lang w:val="en-US" w:eastAsia="zh-CN"/>
              </w:rPr>
              <w:t>第三十八条</w:t>
            </w:r>
            <w:r>
              <w:rPr>
                <w:rFonts w:hint="default" w:asciiTheme="minorEastAsia" w:hAnsiTheme="minorEastAsia" w:eastAsiaTheme="minorEastAsia" w:cstheme="minorEastAsia"/>
                <w:sz w:val="21"/>
                <w:szCs w:val="21"/>
                <w:vertAlign w:val="baseline"/>
                <w:lang w:val="en-US" w:eastAsia="zh-CN"/>
              </w:rPr>
              <w:t xml:space="preserve"> 县级以上人民政府统计机构在调查统计违法行为或者核查统计数据时，有权采取下列措施：</w:t>
            </w:r>
          </w:p>
          <w:p w14:paraId="1305E3CC">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（一）发出统计检查查询书，向检查对象查询有关事项；</w:t>
            </w:r>
          </w:p>
          <w:p w14:paraId="6A4E52FA">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（二）要求检查对象提供有关原始记录和凭证、统计台账、统计调查表、会计资料及其他相关证明和资料；</w:t>
            </w:r>
          </w:p>
          <w:p w14:paraId="1CC41996">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（三）就与检查有关的事项询问有关人员；</w:t>
            </w:r>
          </w:p>
          <w:p w14:paraId="303EDE5E">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（四）进入检查对象的业务场所和统计数据处理信息系统进行检查、核对；</w:t>
            </w:r>
          </w:p>
          <w:p w14:paraId="45D27E60">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（五）经本机构负责人批准，登记保存检查对象的有关原始记录和凭证、统计台账、统计调查表、会计资料及其他相关证明和资料；</w:t>
            </w:r>
          </w:p>
          <w:p w14:paraId="7C052E80">
            <w:pPr>
              <w:keepNext w:val="0"/>
              <w:keepLines w:val="0"/>
              <w:widowControl/>
              <w:suppressLineNumbers w:val="0"/>
              <w:jc w:val="left"/>
              <w:rPr>
                <w:rFonts w:hint="default" w:asciiTheme="minorEastAsia" w:hAnsiTheme="minorEastAsia" w:eastAsiaTheme="minorEastAsia" w:cstheme="minorEastAsia"/>
                <w:sz w:val="21"/>
                <w:szCs w:val="21"/>
                <w:vertAlign w:val="baseline"/>
                <w:lang w:val="en-US" w:eastAsia="zh-CN"/>
              </w:rPr>
            </w:pPr>
            <w:r>
              <w:rPr>
                <w:rFonts w:hint="default" w:asciiTheme="minorEastAsia" w:hAnsiTheme="minorEastAsia" w:eastAsiaTheme="minorEastAsia" w:cstheme="minorEastAsia"/>
                <w:sz w:val="21"/>
                <w:szCs w:val="21"/>
                <w:vertAlign w:val="baseline"/>
                <w:lang w:val="en-US" w:eastAsia="zh-CN"/>
              </w:rPr>
              <w:t>（六）对与检查事项有关的情况和资料进行记录、录音、录像、照相和复制。</w:t>
            </w:r>
          </w:p>
          <w:p w14:paraId="70D2222A">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第三十九条</w:t>
            </w:r>
            <w:r>
              <w:rPr>
                <w:rFonts w:hint="eastAsia" w:asciiTheme="minorEastAsia" w:hAnsiTheme="minorEastAsia" w:eastAsiaTheme="minorEastAsia" w:cstheme="minorEastAsia"/>
                <w:sz w:val="21"/>
                <w:szCs w:val="21"/>
                <w:vertAlign w:val="baseline"/>
                <w:lang w:val="en-US" w:eastAsia="zh-CN"/>
              </w:rPr>
              <w:t>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14:paraId="6613FF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60" w:lineRule="atLeast"/>
              <w:ind w:right="0" w:rightChars="0"/>
              <w:jc w:val="left"/>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《统计执法监督检查办法》（国家统计局令2019年第28号）第三条第二款：</w:t>
            </w:r>
            <w:r>
              <w:rPr>
                <w:rFonts w:hint="eastAsia" w:asciiTheme="minorEastAsia" w:hAnsiTheme="minorEastAsia" w:eastAsiaTheme="minorEastAsia" w:cstheme="minorEastAsia"/>
                <w:sz w:val="21"/>
                <w:szCs w:val="21"/>
                <w:vertAlign w:val="baseline"/>
                <w:lang w:val="en-US" w:eastAsia="zh-CN"/>
              </w:rPr>
              <w:t>“省级及市级统计执法监督检查机构在所属统计局或者国家调查队领导下，具体负责指导监督本地区、本系统统计执法监督检查工作，对本地区、本系统统计法执行情况的检查和查处统计违法行为。县级统计执法监督检查机构或者执法检查人员在所属统计局或者国家调查队领导下，依据法定分工负责本地区、本系统统计执法监督检查工作。”</w:t>
            </w:r>
            <w:r>
              <w:rPr>
                <w:rFonts w:hint="eastAsia" w:asciiTheme="minorEastAsia" w:hAnsiTheme="minorEastAsia" w:eastAsiaTheme="minorEastAsia" w:cstheme="minorEastAsia"/>
                <w:b/>
                <w:bCs/>
                <w:sz w:val="21"/>
                <w:szCs w:val="21"/>
                <w:vertAlign w:val="baseline"/>
                <w:lang w:val="en-US" w:eastAsia="zh-CN"/>
              </w:rPr>
              <w:t>第十四条　</w:t>
            </w:r>
            <w:r>
              <w:rPr>
                <w:rFonts w:hint="eastAsia" w:asciiTheme="minorEastAsia" w:hAnsiTheme="minorEastAsia" w:eastAsiaTheme="minorEastAsia" w:cstheme="minorEastAsia"/>
                <w:sz w:val="21"/>
                <w:szCs w:val="21"/>
                <w:vertAlign w:val="baseline"/>
                <w:lang w:val="en-US" w:eastAsia="zh-CN"/>
              </w:rPr>
              <w:t>统计执法监督检查事项包括：（一）地方各级人民政府、政府统计机构和有关部门以及各单位及其负责人遵守、执行统计法律法规规章和国家统计规则、政令情况；（二）地方各级人民政府、政府统计机构和有关部门建立防范和惩治统计造假、弄虚作假责任制和问责制情况；（三）统计机构和统计人员依法独立行使统计调查、统计报告、统计监督职权情况；（四）国家机关、企业事业单位和其他组织以及个体工商户和个人等统计调查对象遵守统计法律法规规章、统计调查制度情况；（五）依法开展涉外统计调查和民间统计调查情况；（六）法律法规规章规定的其他事项。”</w:t>
            </w:r>
          </w:p>
        </w:tc>
        <w:tc>
          <w:tcPr>
            <w:tcW w:w="1735" w:type="dxa"/>
            <w:vAlign w:val="center"/>
          </w:tcPr>
          <w:p w14:paraId="1C41382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宁陕县统计局</w:t>
            </w:r>
          </w:p>
        </w:tc>
        <w:tc>
          <w:tcPr>
            <w:tcW w:w="889" w:type="dxa"/>
            <w:vAlign w:val="center"/>
          </w:tcPr>
          <w:p w14:paraId="7D46F757">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color w:val="000000"/>
                <w:kern w:val="2"/>
                <w:sz w:val="21"/>
                <w:szCs w:val="21"/>
                <w:lang w:val="en-US" w:eastAsia="zh-CN" w:bidi="ar-SA"/>
              </w:rPr>
              <w:t>城乡居民收入调查股</w:t>
            </w:r>
          </w:p>
        </w:tc>
      </w:tr>
      <w:tr w14:paraId="7601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1E5110B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39</w:t>
            </w:r>
          </w:p>
        </w:tc>
        <w:tc>
          <w:tcPr>
            <w:tcW w:w="1610" w:type="dxa"/>
            <w:vAlign w:val="center"/>
          </w:tcPr>
          <w:p w14:paraId="696A83A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行政检查</w:t>
            </w:r>
          </w:p>
        </w:tc>
        <w:tc>
          <w:tcPr>
            <w:tcW w:w="2732" w:type="dxa"/>
            <w:vAlign w:val="center"/>
          </w:tcPr>
          <w:p w14:paraId="53BC5046">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对城市和经济目标的人民防空建设进行监督检查。</w:t>
            </w:r>
          </w:p>
        </w:tc>
        <w:tc>
          <w:tcPr>
            <w:tcW w:w="6343" w:type="dxa"/>
            <w:vAlign w:val="center"/>
          </w:tcPr>
          <w:p w14:paraId="4E8FFF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《中华人民共和国人民防空法》第十七条</w:t>
            </w:r>
            <w:r>
              <w:rPr>
                <w:rFonts w:hint="eastAsia" w:asciiTheme="minorEastAsia" w:hAnsiTheme="minorEastAsia" w:eastAsiaTheme="minorEastAsia" w:cstheme="minorEastAsia"/>
                <w:sz w:val="21"/>
                <w:szCs w:val="21"/>
                <w:vertAlign w:val="baseline"/>
                <w:lang w:val="en-US" w:eastAsia="zh-CN"/>
              </w:rPr>
              <w:t xml:space="preserve"> 人民防空主管部门应当依照规定对城市和经济目标的人民防空建设进行监督检查。被检查单位应当如实提供情况和必要的资料。</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b/>
                <w:bCs/>
                <w:sz w:val="21"/>
                <w:szCs w:val="21"/>
                <w:vertAlign w:val="baseline"/>
                <w:lang w:val="en-US" w:eastAsia="zh-CN"/>
              </w:rPr>
              <w:t>《中华人民共和国人民防空法》第二十五条</w:t>
            </w:r>
            <w:r>
              <w:rPr>
                <w:rFonts w:hint="eastAsia" w:asciiTheme="minorEastAsia" w:hAnsiTheme="minorEastAsia" w:eastAsiaTheme="minorEastAsia" w:cstheme="minorEastAsia"/>
                <w:sz w:val="21"/>
                <w:szCs w:val="21"/>
                <w:vertAlign w:val="baseline"/>
                <w:lang w:val="en-US" w:eastAsia="zh-CN"/>
              </w:rPr>
              <w:t xml:space="preserve"> 人民防空主管部门对人民防空工程的维护管理进行监督检查。</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b/>
                <w:bCs/>
                <w:sz w:val="21"/>
                <w:szCs w:val="21"/>
                <w:vertAlign w:val="baseline"/>
                <w:lang w:val="en-US" w:eastAsia="zh-CN"/>
              </w:rPr>
              <w:t>《陕西省实施〈中华人民共和国人民防空法〉办法》第六条</w:t>
            </w:r>
            <w:r>
              <w:rPr>
                <w:rFonts w:hint="eastAsia" w:asciiTheme="minorEastAsia" w:hAnsiTheme="minorEastAsia" w:eastAsiaTheme="minorEastAsia" w:cstheme="minorEastAsia"/>
                <w:sz w:val="21"/>
                <w:szCs w:val="21"/>
                <w:vertAlign w:val="baseline"/>
                <w:lang w:val="en-US" w:eastAsia="zh-CN"/>
              </w:rPr>
              <w:t xml:space="preserve"> 县级以上人民政府和同级军事机关应当确定本行政区域内重点防护的经济目标。新建重要经济目标时，应当根据人民防空的防护要求，将其防护设施纳入基本建设总体规划，统一建设。重要经济目标的防护工作由本单位及其主管部门负责，并接受人民防空主管部门的指导和监督。</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b/>
                <w:bCs/>
                <w:sz w:val="21"/>
                <w:szCs w:val="21"/>
                <w:vertAlign w:val="baseline"/>
                <w:lang w:val="en-US" w:eastAsia="zh-CN"/>
              </w:rPr>
              <w:t>《陕西省实施〈中华人民共和国人民防空法〉办法》第十五条</w:t>
            </w:r>
            <w:r>
              <w:rPr>
                <w:rFonts w:hint="eastAsia" w:asciiTheme="minorEastAsia" w:hAnsiTheme="minorEastAsia" w:eastAsiaTheme="minorEastAsia" w:cstheme="minorEastAsia"/>
                <w:sz w:val="21"/>
                <w:szCs w:val="21"/>
                <w:vertAlign w:val="baseline"/>
                <w:lang w:val="en-US" w:eastAsia="zh-CN"/>
              </w:rPr>
              <w:t xml:space="preserve"> 公用的人民防空工程由人民防空主管部门负责维护管理，其他人民防空工程由所在单位负责维护管理。必须加强人民防空工程的维护管理，县级以上人民政府人民防空主管部门对人民防空工程应当每年进行检查。</w:t>
            </w:r>
          </w:p>
        </w:tc>
        <w:tc>
          <w:tcPr>
            <w:tcW w:w="1735" w:type="dxa"/>
            <w:vAlign w:val="center"/>
          </w:tcPr>
          <w:p w14:paraId="37ACF93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宁陕县发展和改革局（县国防动员办公室）</w:t>
            </w:r>
          </w:p>
        </w:tc>
        <w:tc>
          <w:tcPr>
            <w:tcW w:w="889" w:type="dxa"/>
            <w:vAlign w:val="center"/>
          </w:tcPr>
          <w:p w14:paraId="7B75CAF5">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社会发展与国防动员股</w:t>
            </w:r>
          </w:p>
        </w:tc>
      </w:tr>
      <w:tr w14:paraId="506C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EED5FA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40</w:t>
            </w:r>
          </w:p>
        </w:tc>
        <w:tc>
          <w:tcPr>
            <w:tcW w:w="1610" w:type="dxa"/>
            <w:vAlign w:val="center"/>
          </w:tcPr>
          <w:p w14:paraId="4EF187D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行政检查</w:t>
            </w:r>
          </w:p>
        </w:tc>
        <w:tc>
          <w:tcPr>
            <w:tcW w:w="2732" w:type="dxa"/>
            <w:vAlign w:val="center"/>
          </w:tcPr>
          <w:p w14:paraId="474E88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eastAsia="zh-CN"/>
              </w:rPr>
            </w:pPr>
            <w:r>
              <w:rPr>
                <w:rFonts w:hint="eastAsia" w:asciiTheme="minorEastAsia" w:hAnsiTheme="minorEastAsia" w:eastAsiaTheme="minorEastAsia" w:cstheme="minorEastAsia"/>
                <w:sz w:val="21"/>
                <w:szCs w:val="21"/>
                <w:vertAlign w:val="baseline"/>
                <w:lang w:val="en-US" w:eastAsia="zh-CN"/>
              </w:rPr>
              <w:t>对人防工程防护设备生产企业、检测机构的管理及其生产、安装、质量检测的监督检查。</w:t>
            </w:r>
          </w:p>
          <w:p w14:paraId="02317893">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43A2FF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《中华人民共和国人民防空法》第二十三条</w:t>
            </w:r>
            <w:r>
              <w:rPr>
                <w:rFonts w:hint="eastAsia" w:asciiTheme="minorEastAsia" w:hAnsiTheme="minorEastAsia" w:eastAsiaTheme="minorEastAsia" w:cstheme="minorEastAsia"/>
                <w:sz w:val="21"/>
                <w:szCs w:val="21"/>
                <w:vertAlign w:val="baseline"/>
                <w:lang w:val="en-US" w:eastAsia="zh-CN"/>
              </w:rPr>
              <w:t xml:space="preserve"> 人民防空工程的设计、施工、质量必须符合国家规定的防护标准和质量标准。人民防空工程专用设备的定型、生产必须符合国家规定的标准。</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b/>
                <w:bCs/>
                <w:sz w:val="21"/>
                <w:szCs w:val="21"/>
                <w:vertAlign w:val="baseline"/>
                <w:lang w:val="en-US" w:eastAsia="zh-CN"/>
              </w:rPr>
              <w:t>《国家人防办关于印发〈人民防空专用设备生产安装管理暂行办法〉的通知》（国人防〔2014〕438号）第十三条</w:t>
            </w:r>
            <w:r>
              <w:rPr>
                <w:rFonts w:hint="eastAsia" w:asciiTheme="minorEastAsia" w:hAnsiTheme="minorEastAsia" w:eastAsiaTheme="minorEastAsia" w:cstheme="minorEastAsia"/>
                <w:sz w:val="21"/>
                <w:szCs w:val="21"/>
                <w:vertAlign w:val="baseline"/>
                <w:lang w:val="en-US" w:eastAsia="zh-CN"/>
              </w:rPr>
              <w:t xml:space="preserve"> 各级人民防空主管部门应当认真履行组织领导、宏观调控、质量监管、政策法规和标准规范研定、创造良好发展环境、提供优质公共服务、维护社会公平正义等职责，建立健全联合治理力量体系和工作协同机制，加强对承担人防设备相关职能任务的社会团体、社会中介机构、专业技术单位和生产安装企业从业能力建设、执(从)业行为的引导与监督，每年组织一次以上检查，发现和解决有关矛盾与问题，各军区和各省、自治区、直辖市人民防空主管部门的检查情况书面上报国家人民防空主管部门。</w:t>
            </w:r>
          </w:p>
        </w:tc>
        <w:tc>
          <w:tcPr>
            <w:tcW w:w="1735" w:type="dxa"/>
            <w:vAlign w:val="center"/>
          </w:tcPr>
          <w:p w14:paraId="61CA24D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宁陕县发展和改革局（县国防动员办公室）</w:t>
            </w:r>
          </w:p>
        </w:tc>
        <w:tc>
          <w:tcPr>
            <w:tcW w:w="889" w:type="dxa"/>
            <w:vAlign w:val="center"/>
          </w:tcPr>
          <w:p w14:paraId="0F1835C9">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社会发展与国防动员股</w:t>
            </w:r>
          </w:p>
        </w:tc>
      </w:tr>
      <w:tr w14:paraId="0914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E43FF5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41</w:t>
            </w:r>
          </w:p>
        </w:tc>
        <w:tc>
          <w:tcPr>
            <w:tcW w:w="1610" w:type="dxa"/>
            <w:vAlign w:val="center"/>
          </w:tcPr>
          <w:p w14:paraId="6DCB310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行政检查</w:t>
            </w:r>
          </w:p>
        </w:tc>
        <w:tc>
          <w:tcPr>
            <w:tcW w:w="2732" w:type="dxa"/>
            <w:vAlign w:val="center"/>
          </w:tcPr>
          <w:p w14:paraId="4CDD40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eastAsia="zh-CN"/>
              </w:rPr>
            </w:pPr>
            <w:r>
              <w:rPr>
                <w:rFonts w:hint="eastAsia" w:asciiTheme="minorEastAsia" w:hAnsiTheme="minorEastAsia" w:eastAsiaTheme="minorEastAsia" w:cstheme="minorEastAsia"/>
                <w:sz w:val="21"/>
                <w:szCs w:val="21"/>
                <w:vertAlign w:val="baseline"/>
                <w:lang w:val="en-US" w:eastAsia="zh-CN"/>
              </w:rPr>
              <w:t>对人防工程维护管理的检查</w:t>
            </w:r>
          </w:p>
          <w:p w14:paraId="4D9B535A">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p>
        </w:tc>
        <w:tc>
          <w:tcPr>
            <w:tcW w:w="6343" w:type="dxa"/>
            <w:vAlign w:val="center"/>
          </w:tcPr>
          <w:p w14:paraId="52C1E0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《中华人民共和国人民防空法》第二十五条第一款</w:t>
            </w:r>
            <w:r>
              <w:rPr>
                <w:rFonts w:hint="eastAsia" w:asciiTheme="minorEastAsia" w:hAnsiTheme="minorEastAsia" w:eastAsiaTheme="minorEastAsia" w:cstheme="minorEastAsia"/>
                <w:sz w:val="21"/>
                <w:szCs w:val="21"/>
                <w:vertAlign w:val="baseline"/>
                <w:lang w:val="en-US" w:eastAsia="zh-CN"/>
              </w:rPr>
              <w:t xml:space="preserve"> 人民防空主管部门对人民防空工程的维护管理进行监督检查。</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b/>
                <w:bCs/>
                <w:sz w:val="21"/>
                <w:szCs w:val="21"/>
                <w:vertAlign w:val="baseline"/>
                <w:lang w:val="en-US" w:eastAsia="zh-CN"/>
              </w:rPr>
              <w:t>《陕西省实施〈中华人民共和国人民防空法〉办法》第十五条</w:t>
            </w:r>
            <w:r>
              <w:rPr>
                <w:rFonts w:hint="eastAsia" w:asciiTheme="minorEastAsia" w:hAnsiTheme="minorEastAsia" w:eastAsiaTheme="minorEastAsia" w:cstheme="minorEastAsia"/>
                <w:sz w:val="21"/>
                <w:szCs w:val="21"/>
                <w:vertAlign w:val="baseline"/>
                <w:lang w:val="en-US" w:eastAsia="zh-CN"/>
              </w:rPr>
              <w:t xml:space="preserve"> 公用的人民防空工程由人民防空主管部门负责维护管理，其他人民防空工程由所在单位负责维护管理。第二款 必须加强人民防空工程的维护管理，县级以上人民政府人民防空主管部门对人民防空工程应当每年进行检查。</w:t>
            </w:r>
            <w:r>
              <w:rPr>
                <w:rFonts w:hint="eastAsia" w:asciiTheme="minorEastAsia" w:hAnsiTheme="minorEastAsia" w:eastAsiaTheme="minorEastAsia" w:cstheme="minorEastAsia"/>
                <w:sz w:val="21"/>
                <w:szCs w:val="21"/>
                <w:vertAlign w:val="baseline"/>
                <w:lang w:val="en-US" w:eastAsia="zh-CN"/>
              </w:rPr>
              <w:br w:type="textWrapping"/>
            </w:r>
            <w:r>
              <w:rPr>
                <w:rFonts w:hint="eastAsia" w:asciiTheme="minorEastAsia" w:hAnsiTheme="minorEastAsia" w:eastAsiaTheme="minorEastAsia" w:cstheme="minorEastAsia"/>
                <w:b/>
                <w:bCs/>
                <w:sz w:val="21"/>
                <w:szCs w:val="21"/>
                <w:vertAlign w:val="baseline"/>
                <w:lang w:val="en-US" w:eastAsia="zh-CN"/>
              </w:rPr>
              <w:t>《中华人民共和国人民防空法》第三十条</w:t>
            </w:r>
            <w:r>
              <w:rPr>
                <w:rFonts w:hint="eastAsia" w:asciiTheme="minorEastAsia" w:hAnsiTheme="minorEastAsia" w:eastAsiaTheme="minorEastAsia" w:cstheme="minorEastAsia"/>
                <w:sz w:val="21"/>
                <w:szCs w:val="21"/>
                <w:vertAlign w:val="baseline"/>
                <w:lang w:val="en-US" w:eastAsia="zh-CN"/>
              </w:rPr>
              <w:t xml:space="preserve"> 国家人民防空主管部门负责制定全国的人民防空通信、警报建设规划，组织全国的人民防空通信、警报网的建设和管理。县级以上地方各级人民政府人民防空主管部门负责制定本行政区域的人民防空通信、警报建设规划，组织本行政区域人民防空通信、警报网的建设和管理。</w:t>
            </w:r>
          </w:p>
        </w:tc>
        <w:tc>
          <w:tcPr>
            <w:tcW w:w="1735" w:type="dxa"/>
            <w:vAlign w:val="center"/>
          </w:tcPr>
          <w:p w14:paraId="7063384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宁陕县发展和改革局（县国防动员办公室）</w:t>
            </w:r>
          </w:p>
        </w:tc>
        <w:tc>
          <w:tcPr>
            <w:tcW w:w="889" w:type="dxa"/>
            <w:vAlign w:val="center"/>
          </w:tcPr>
          <w:p w14:paraId="1E199EC4">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社会发展与国防动员股</w:t>
            </w:r>
          </w:p>
        </w:tc>
      </w:tr>
      <w:tr w14:paraId="0DDB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2593B8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42</w:t>
            </w:r>
          </w:p>
        </w:tc>
        <w:tc>
          <w:tcPr>
            <w:tcW w:w="1610" w:type="dxa"/>
            <w:vAlign w:val="center"/>
          </w:tcPr>
          <w:p w14:paraId="6031A38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lang w:eastAsia="zh-CN"/>
              </w:rPr>
              <w:t>行政确认</w:t>
            </w:r>
          </w:p>
        </w:tc>
        <w:tc>
          <w:tcPr>
            <w:tcW w:w="2732" w:type="dxa"/>
            <w:vAlign w:val="center"/>
          </w:tcPr>
          <w:p w14:paraId="119F0F36">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粮食收购备案</w:t>
            </w:r>
          </w:p>
        </w:tc>
        <w:tc>
          <w:tcPr>
            <w:tcW w:w="6343" w:type="dxa"/>
            <w:vAlign w:val="center"/>
          </w:tcPr>
          <w:p w14:paraId="4716BE3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rPr>
              <w:t>《粮食流通管理条例》第九条第一款</w:t>
            </w:r>
            <w:r>
              <w:rPr>
                <w:rFonts w:hint="eastAsia" w:asciiTheme="minorEastAsia" w:hAnsiTheme="minorEastAsia" w:eastAsiaTheme="minorEastAsia" w:cstheme="minorEastAsia"/>
                <w:sz w:val="21"/>
                <w:szCs w:val="21"/>
              </w:rPr>
              <w:t>：从事粮食收购的企业（以下简称粮食收购企业），应当向收购地的县级人民政府粮食和储备行政管理部门备案企业名称、地址、负责人以及仓储设施等信息，备案内容发生变化的，应当及时变更备案。</w:t>
            </w:r>
          </w:p>
        </w:tc>
        <w:tc>
          <w:tcPr>
            <w:tcW w:w="1735" w:type="dxa"/>
            <w:vAlign w:val="center"/>
          </w:tcPr>
          <w:p w14:paraId="72FDFD4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rPr>
              <w:t>宁陕县发展和改革局</w:t>
            </w:r>
          </w:p>
        </w:tc>
        <w:tc>
          <w:tcPr>
            <w:tcW w:w="889" w:type="dxa"/>
            <w:vAlign w:val="center"/>
          </w:tcPr>
          <w:p w14:paraId="7B149F2B">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粮食物资储备与价格股</w:t>
            </w:r>
          </w:p>
        </w:tc>
      </w:tr>
      <w:tr w14:paraId="272F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7744CE8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43</w:t>
            </w:r>
          </w:p>
        </w:tc>
        <w:tc>
          <w:tcPr>
            <w:tcW w:w="1610" w:type="dxa"/>
            <w:vAlign w:val="center"/>
          </w:tcPr>
          <w:p w14:paraId="20875C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行政确认</w:t>
            </w:r>
          </w:p>
        </w:tc>
        <w:tc>
          <w:tcPr>
            <w:tcW w:w="2732" w:type="dxa"/>
            <w:vAlign w:val="center"/>
          </w:tcPr>
          <w:p w14:paraId="745FFB5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出具价格认证书</w:t>
            </w:r>
          </w:p>
        </w:tc>
        <w:tc>
          <w:tcPr>
            <w:tcW w:w="6343" w:type="dxa"/>
            <w:vAlign w:val="center"/>
          </w:tcPr>
          <w:p w14:paraId="6BE408C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国家发展改革委《价格认定规定》第二条</w:t>
            </w:r>
            <w:r>
              <w:rPr>
                <w:rFonts w:hint="eastAsia" w:asciiTheme="minorEastAsia" w:hAnsiTheme="minorEastAsia" w:eastAsiaTheme="minorEastAsia" w:cstheme="minorEastAsia"/>
                <w:b w:val="0"/>
                <w:bCs w:val="0"/>
                <w:sz w:val="21"/>
                <w:szCs w:val="21"/>
                <w:vertAlign w:val="baseline"/>
                <w:lang w:val="en-US" w:eastAsia="zh-CN"/>
              </w:rPr>
              <w:t xml:space="preserve"> 本规定所称价格认定，是指经有关国家机关提出，价格认定机构对纪检监察、司法、行政工作中所涉及的，价格不明或者价格有争议的，实行市场调节价的有形产品、无形资产和各类有偿服务进行价格确认的行为。第六条 县级以上各级政府价格主管部门的价格认定机构承担价格认定工作。</w:t>
            </w:r>
          </w:p>
          <w:p w14:paraId="3F6FACB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《陕西省涉案财物价格认定条例》第三条</w:t>
            </w:r>
            <w:r>
              <w:rPr>
                <w:rFonts w:hint="eastAsia" w:asciiTheme="minorEastAsia" w:hAnsiTheme="minorEastAsia" w:eastAsiaTheme="minorEastAsia" w:cstheme="minorEastAsia"/>
                <w:b w:val="0"/>
                <w:bCs w:val="0"/>
                <w:sz w:val="21"/>
                <w:szCs w:val="21"/>
                <w:vertAlign w:val="baseline"/>
                <w:lang w:val="en-US" w:eastAsia="zh-CN"/>
              </w:rPr>
              <w:t xml:space="preserve"> 本条例所称的涉案财物价格认定，是指价格认定机构就纪检监察机关、司法机关和行政机关（以下统称为提出机关）在办理案件过程中提出对价格不明或者价格有争议的涉案财物进行价格确认的行为。</w:t>
            </w:r>
            <w:r>
              <w:rPr>
                <w:rFonts w:hint="eastAsia" w:asciiTheme="minorEastAsia" w:hAnsiTheme="minorEastAsia" w:eastAsiaTheme="minorEastAsia" w:cstheme="minorEastAsia"/>
                <w:b/>
                <w:bCs/>
                <w:sz w:val="21"/>
                <w:szCs w:val="21"/>
                <w:vertAlign w:val="baseline"/>
                <w:lang w:val="en-US" w:eastAsia="zh-CN"/>
              </w:rPr>
              <w:t>第五条</w:t>
            </w:r>
            <w:r>
              <w:rPr>
                <w:rFonts w:hint="eastAsia" w:asciiTheme="minorEastAsia" w:hAnsiTheme="minorEastAsia" w:eastAsiaTheme="minorEastAsia" w:cstheme="minorEastAsia"/>
                <w:b w:val="0"/>
                <w:bCs w:val="0"/>
                <w:sz w:val="21"/>
                <w:szCs w:val="21"/>
                <w:vertAlign w:val="baseline"/>
                <w:lang w:val="en-US" w:eastAsia="zh-CN"/>
              </w:rPr>
              <w:t xml:space="preserve"> 县级以上人民政府价格主管部门负责本行政区域内涉案财物价格认定的监督管理工作。县级以上人民政府价格主管部门所属的价格认定机构依法开展涉案财物价格认定工作。</w:t>
            </w:r>
          </w:p>
        </w:tc>
        <w:tc>
          <w:tcPr>
            <w:tcW w:w="1735" w:type="dxa"/>
            <w:vAlign w:val="center"/>
          </w:tcPr>
          <w:p w14:paraId="5963189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宁陕县发展和改革局</w:t>
            </w:r>
          </w:p>
        </w:tc>
        <w:tc>
          <w:tcPr>
            <w:tcW w:w="889" w:type="dxa"/>
            <w:vAlign w:val="center"/>
          </w:tcPr>
          <w:p w14:paraId="4D7F8543">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粮食物资储备与价格股</w:t>
            </w:r>
          </w:p>
        </w:tc>
      </w:tr>
      <w:tr w14:paraId="4D5E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4D9515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44</w:t>
            </w:r>
          </w:p>
        </w:tc>
        <w:tc>
          <w:tcPr>
            <w:tcW w:w="1610" w:type="dxa"/>
            <w:vAlign w:val="center"/>
          </w:tcPr>
          <w:p w14:paraId="0E0BA1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行政确认</w:t>
            </w:r>
          </w:p>
        </w:tc>
        <w:tc>
          <w:tcPr>
            <w:tcW w:w="2732" w:type="dxa"/>
            <w:vAlign w:val="center"/>
          </w:tcPr>
          <w:p w14:paraId="734EA830">
            <w:pPr>
              <w:keepNext w:val="0"/>
              <w:keepLines w:val="0"/>
              <w:pageBreakBefore w:val="0"/>
              <w:widowControl w:val="0"/>
              <w:tabs>
                <w:tab w:val="left" w:pos="532"/>
              </w:tabs>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民办非学历教育收费备案</w:t>
            </w:r>
          </w:p>
        </w:tc>
        <w:tc>
          <w:tcPr>
            <w:tcW w:w="6343" w:type="dxa"/>
            <w:vAlign w:val="center"/>
          </w:tcPr>
          <w:p w14:paraId="7D6E7A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《陕西省民办教育收费管理实施办法》第四条第二款</w:t>
            </w:r>
            <w:r>
              <w:rPr>
                <w:rFonts w:hint="eastAsia" w:asciiTheme="minorEastAsia" w:hAnsiTheme="minorEastAsia" w:eastAsiaTheme="minorEastAsia" w:cstheme="minorEastAsia"/>
                <w:sz w:val="21"/>
                <w:szCs w:val="21"/>
                <w:vertAlign w:val="baseline"/>
                <w:lang w:val="en-US" w:eastAsia="zh-CN"/>
              </w:rPr>
              <w:t>民办学校对非学历教育的受教育者收取的学费、住宿费标准，由民办学校自行确定，报价格主管部门备案。</w:t>
            </w:r>
          </w:p>
        </w:tc>
        <w:tc>
          <w:tcPr>
            <w:tcW w:w="1735" w:type="dxa"/>
            <w:vAlign w:val="center"/>
          </w:tcPr>
          <w:p w14:paraId="0C79F21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62C349CB">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val="0"/>
                <w:bCs w:val="0"/>
                <w:sz w:val="21"/>
                <w:szCs w:val="21"/>
                <w:vertAlign w:val="baseline"/>
                <w:lang w:val="en-US" w:eastAsia="zh-CN"/>
              </w:rPr>
              <w:t>粮食物资储备与价格股</w:t>
            </w:r>
          </w:p>
        </w:tc>
      </w:tr>
      <w:tr w14:paraId="10F7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2AA21E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45</w:t>
            </w:r>
          </w:p>
        </w:tc>
        <w:tc>
          <w:tcPr>
            <w:tcW w:w="1610" w:type="dxa"/>
            <w:vAlign w:val="center"/>
          </w:tcPr>
          <w:p w14:paraId="5CD021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行政奖励</w:t>
            </w:r>
          </w:p>
        </w:tc>
        <w:tc>
          <w:tcPr>
            <w:tcW w:w="2732" w:type="dxa"/>
            <w:vAlign w:val="center"/>
          </w:tcPr>
          <w:p w14:paraId="08AA3ABC">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Theme="minorEastAsia" w:hAnsiTheme="minorEastAsia" w:eastAsiaTheme="minorEastAsia" w:cstheme="minorEastAsia"/>
                <w:b w:val="0"/>
                <w:kern w:val="2"/>
                <w:sz w:val="21"/>
                <w:szCs w:val="21"/>
                <w:vertAlign w:val="baseline"/>
                <w:lang w:val="en-US" w:eastAsia="zh-CN" w:bidi="ar-SA"/>
              </w:rPr>
              <w:t>给予单位或个人保护电力设施相关行为的奖励</w:t>
            </w:r>
          </w:p>
          <w:p w14:paraId="37815E5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51819421">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i w:val="0"/>
                <w:caps w:val="0"/>
                <w:color w:val="333333"/>
                <w:spacing w:val="0"/>
                <w:sz w:val="21"/>
                <w:szCs w:val="21"/>
                <w:shd w:val="clear" w:fill="FFFFFF"/>
              </w:rPr>
              <w:t xml:space="preserve">《电力设施保护条例》（国务院令第239号）第二十五条 </w:t>
            </w:r>
            <w:r>
              <w:rPr>
                <w:rFonts w:hint="eastAsia" w:asciiTheme="minorEastAsia" w:hAnsiTheme="minorEastAsia" w:eastAsiaTheme="minorEastAsia" w:cstheme="minorEastAsia"/>
                <w:i w:val="0"/>
                <w:caps w:val="0"/>
                <w:color w:val="333333"/>
                <w:spacing w:val="0"/>
                <w:sz w:val="21"/>
                <w:szCs w:val="21"/>
                <w:shd w:val="clear" w:fill="FFFFFF"/>
              </w:rPr>
              <w:t>任何单位或个人有下列行为之一，电力管理部门应给予表彰或一次性物质奖励：（一）对破坏电力设施或哄抢、盗窃电力设施器材的行为检举、揭发有功；（二）对破坏电力设施或哄抢、盗窃电力设施器材的行为进行斗争，有效地防止事故发生；（三）为保护电力设施而同自然灾害作斗争，成绩突出；（四）为维护电力设施安全，做出显著成绩</w:t>
            </w:r>
            <w:r>
              <w:rPr>
                <w:rFonts w:hint="eastAsia" w:asciiTheme="minorEastAsia" w:hAnsiTheme="minorEastAsia" w:eastAsiaTheme="minorEastAsia" w:cstheme="minorEastAsia"/>
                <w:i w:val="0"/>
                <w:caps w:val="0"/>
                <w:color w:val="333333"/>
                <w:spacing w:val="0"/>
                <w:sz w:val="21"/>
                <w:szCs w:val="21"/>
                <w:shd w:val="clear" w:fill="FFFFFF"/>
                <w:lang w:eastAsia="zh-CN"/>
              </w:rPr>
              <w:t>。</w:t>
            </w:r>
          </w:p>
        </w:tc>
        <w:tc>
          <w:tcPr>
            <w:tcW w:w="1735" w:type="dxa"/>
            <w:vAlign w:val="center"/>
          </w:tcPr>
          <w:p w14:paraId="4AEFC1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highlight w:val="none"/>
              </w:rPr>
              <w:t>宁陕县发展和改革局</w:t>
            </w:r>
          </w:p>
        </w:tc>
        <w:tc>
          <w:tcPr>
            <w:tcW w:w="889" w:type="dxa"/>
            <w:vAlign w:val="center"/>
          </w:tcPr>
          <w:p w14:paraId="1062F97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秦岭保护与农业经济股</w:t>
            </w:r>
          </w:p>
        </w:tc>
      </w:tr>
      <w:tr w14:paraId="34A9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1EDDDD2E">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46</w:t>
            </w:r>
          </w:p>
        </w:tc>
        <w:tc>
          <w:tcPr>
            <w:tcW w:w="1610" w:type="dxa"/>
            <w:vAlign w:val="center"/>
          </w:tcPr>
          <w:p w14:paraId="0295F19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行政奖励</w:t>
            </w:r>
          </w:p>
        </w:tc>
        <w:tc>
          <w:tcPr>
            <w:tcW w:w="2732" w:type="dxa"/>
            <w:vAlign w:val="center"/>
          </w:tcPr>
          <w:p w14:paraId="42B00ABE">
            <w:pPr>
              <w:keepNext w:val="0"/>
              <w:keepLines w:val="0"/>
              <w:pageBreakBefore w:val="0"/>
              <w:widowControl w:val="0"/>
              <w:kinsoku/>
              <w:wordWrap/>
              <w:overflowPunct/>
              <w:topLinePunct w:val="0"/>
              <w:autoSpaceDE/>
              <w:autoSpaceDN/>
              <w:bidi w:val="0"/>
              <w:adjustRightInd/>
              <w:snapToGrid/>
              <w:spacing w:line="320" w:lineRule="exact"/>
              <w:textAlignment w:val="auto"/>
            </w:pPr>
            <w:r>
              <w:rPr>
                <w:rFonts w:hint="eastAsia" w:asciiTheme="minorEastAsia" w:hAnsiTheme="minorEastAsia" w:eastAsiaTheme="minorEastAsia" w:cstheme="minorEastAsia"/>
                <w:sz w:val="21"/>
                <w:szCs w:val="21"/>
                <w:vertAlign w:val="baseline"/>
                <w:lang w:val="en-US" w:eastAsia="zh-CN"/>
              </w:rPr>
              <w:t>对统计工作中做出突出贡献、取得显著成绩的单位和个人表彰和奖励</w:t>
            </w:r>
          </w:p>
          <w:p w14:paraId="7290FCCE">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p>
        </w:tc>
        <w:tc>
          <w:tcPr>
            <w:tcW w:w="6343" w:type="dxa"/>
            <w:vAlign w:val="center"/>
          </w:tcPr>
          <w:p w14:paraId="28F0327A">
            <w:pPr>
              <w:keepNext w:val="0"/>
              <w:keepLines w:val="0"/>
              <w:widowControl/>
              <w:suppressLineNumbers w:val="0"/>
              <w:jc w:val="left"/>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《中华人民共和国统计法实施条例》</w:t>
            </w:r>
            <w:r>
              <w:rPr>
                <w:rFonts w:hint="eastAsia" w:asciiTheme="minorEastAsia" w:hAnsiTheme="minorEastAsia" w:eastAsiaTheme="minorEastAsia" w:cstheme="minorEastAsia"/>
                <w:sz w:val="21"/>
                <w:szCs w:val="21"/>
                <w:vertAlign w:val="baseline"/>
                <w:lang w:val="en-US" w:eastAsia="zh-CN"/>
              </w:rPr>
              <w:t>（国务院令2017年第681号）</w:t>
            </w:r>
            <w:r>
              <w:rPr>
                <w:rFonts w:hint="eastAsia" w:asciiTheme="minorEastAsia" w:hAnsiTheme="minorEastAsia" w:eastAsiaTheme="minorEastAsia" w:cstheme="minorEastAsia"/>
                <w:b/>
                <w:bCs/>
                <w:sz w:val="21"/>
                <w:szCs w:val="21"/>
                <w:vertAlign w:val="baseline"/>
                <w:lang w:val="en-US" w:eastAsia="zh-CN"/>
              </w:rPr>
              <w:t>第三十五条：</w:t>
            </w:r>
            <w:r>
              <w:rPr>
                <w:rFonts w:hint="eastAsia" w:asciiTheme="minorEastAsia" w:hAnsiTheme="minorEastAsia" w:eastAsiaTheme="minorEastAsia" w:cstheme="minorEastAsia"/>
                <w:sz w:val="21"/>
                <w:szCs w:val="21"/>
                <w:vertAlign w:val="baseline"/>
                <w:lang w:val="en-US" w:eastAsia="zh-CN"/>
              </w:rPr>
              <w:t>“对在统计工作中做出突出贡献、取得显著成绩的单位和个人，按照国家有关规定给予表彰和奖励。”</w:t>
            </w:r>
          </w:p>
          <w:p w14:paraId="267EDD26">
            <w:pPr>
              <w:keepNext w:val="0"/>
              <w:keepLines w:val="0"/>
              <w:widowControl/>
              <w:suppressLineNumbers w:val="0"/>
              <w:jc w:val="left"/>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b/>
                <w:bCs/>
                <w:sz w:val="21"/>
                <w:szCs w:val="21"/>
                <w:vertAlign w:val="baseline"/>
                <w:lang w:val="en-US" w:eastAsia="zh-CN"/>
              </w:rPr>
              <w:t>《全国人口普查条例》（国务院令2010年第576号）第十条：</w:t>
            </w:r>
            <w:r>
              <w:rPr>
                <w:rFonts w:hint="eastAsia" w:asciiTheme="minorEastAsia" w:hAnsiTheme="minorEastAsia" w:eastAsiaTheme="minorEastAsia" w:cstheme="minorEastAsia"/>
                <w:sz w:val="21"/>
                <w:szCs w:val="21"/>
                <w:vertAlign w:val="baseline"/>
                <w:lang w:val="en-US" w:eastAsia="zh-CN"/>
              </w:rPr>
              <w:t>“对认真执行本条例，忠于职守、坚持原则，做出显著成绩的单位和个人，按照国家有关规定给予表彰和奖励。”</w:t>
            </w:r>
            <w:r>
              <w:rPr>
                <w:rFonts w:hint="eastAsia" w:asciiTheme="minorEastAsia" w:hAnsiTheme="minorEastAsia" w:eastAsiaTheme="minorEastAsia" w:cstheme="minorEastAsia"/>
                <w:b/>
                <w:bCs/>
                <w:sz w:val="21"/>
                <w:szCs w:val="21"/>
                <w:vertAlign w:val="baseline"/>
                <w:lang w:val="en-US" w:eastAsia="zh-CN"/>
              </w:rPr>
              <w:t>《全国农业普查条例》（国务院令2006年第473号）第三十六条：</w:t>
            </w:r>
            <w:r>
              <w:rPr>
                <w:rFonts w:hint="eastAsia" w:asciiTheme="minorEastAsia" w:hAnsiTheme="minorEastAsia" w:eastAsiaTheme="minorEastAsia" w:cstheme="minorEastAsia"/>
                <w:sz w:val="21"/>
                <w:szCs w:val="21"/>
                <w:vertAlign w:val="baseline"/>
                <w:lang w:val="en-US" w:eastAsia="zh-CN"/>
              </w:rPr>
              <w:t>“对认真执行本条例，忠于职守，坚持原则，做出显著成绩的单位和个人,应当给予奖励。”</w:t>
            </w:r>
            <w:r>
              <w:rPr>
                <w:rFonts w:hint="eastAsia" w:asciiTheme="minorEastAsia" w:hAnsiTheme="minorEastAsia" w:eastAsiaTheme="minorEastAsia" w:cstheme="minorEastAsia"/>
                <w:b/>
                <w:bCs/>
                <w:sz w:val="21"/>
                <w:szCs w:val="21"/>
                <w:vertAlign w:val="baseline"/>
                <w:lang w:val="en-US" w:eastAsia="zh-CN"/>
              </w:rPr>
              <w:t>《全国经济普查条例》（国务院令2018年第702号）第三十四条：</w:t>
            </w:r>
            <w:r>
              <w:rPr>
                <w:rFonts w:hint="eastAsia" w:asciiTheme="minorEastAsia" w:hAnsiTheme="minorEastAsia" w:eastAsiaTheme="minorEastAsia" w:cstheme="minorEastAsia"/>
                <w:sz w:val="21"/>
                <w:szCs w:val="21"/>
                <w:vertAlign w:val="baseline"/>
                <w:lang w:val="en-US" w:eastAsia="zh-CN"/>
              </w:rPr>
              <w:t>“对在经济普查工作中贡献突出的先进集体和先进个人，由各级经济普查机构给予表彰和奖励。”</w:t>
            </w:r>
          </w:p>
        </w:tc>
        <w:tc>
          <w:tcPr>
            <w:tcW w:w="1735" w:type="dxa"/>
            <w:vAlign w:val="center"/>
          </w:tcPr>
          <w:p w14:paraId="7D86D3BD">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lang w:val="en-US" w:eastAsia="zh-CN"/>
              </w:rPr>
              <w:t>宁陕县统计局</w:t>
            </w:r>
          </w:p>
        </w:tc>
        <w:tc>
          <w:tcPr>
            <w:tcW w:w="889" w:type="dxa"/>
            <w:vAlign w:val="center"/>
          </w:tcPr>
          <w:p w14:paraId="055FF67D">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color w:val="000000"/>
                <w:kern w:val="2"/>
                <w:sz w:val="21"/>
                <w:szCs w:val="21"/>
                <w:lang w:val="en-US" w:eastAsia="zh-CN" w:bidi="ar-SA"/>
              </w:rPr>
              <w:t>城乡居民收入调查股</w:t>
            </w:r>
          </w:p>
        </w:tc>
      </w:tr>
      <w:tr w14:paraId="42D35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5C7DEF9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47</w:t>
            </w:r>
          </w:p>
        </w:tc>
        <w:tc>
          <w:tcPr>
            <w:tcW w:w="1610" w:type="dxa"/>
            <w:vAlign w:val="center"/>
          </w:tcPr>
          <w:p w14:paraId="2464138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行政调节</w:t>
            </w:r>
          </w:p>
        </w:tc>
        <w:tc>
          <w:tcPr>
            <w:tcW w:w="2732" w:type="dxa"/>
            <w:vAlign w:val="center"/>
          </w:tcPr>
          <w:p w14:paraId="1E075DA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价格争议调解处理</w:t>
            </w:r>
          </w:p>
        </w:tc>
        <w:tc>
          <w:tcPr>
            <w:tcW w:w="6343" w:type="dxa"/>
            <w:vAlign w:val="center"/>
          </w:tcPr>
          <w:p w14:paraId="58A29ED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 xml:space="preserve">《陕西省价格条例》第四十条 </w:t>
            </w:r>
            <w:r>
              <w:rPr>
                <w:rFonts w:hint="eastAsia" w:asciiTheme="minorEastAsia" w:hAnsiTheme="minorEastAsia" w:eastAsiaTheme="minorEastAsia" w:cstheme="minorEastAsia"/>
                <w:sz w:val="21"/>
                <w:szCs w:val="21"/>
                <w:vertAlign w:val="baseline"/>
                <w:lang w:val="en-US" w:eastAsia="zh-CN"/>
              </w:rPr>
              <w:t>价格主管部门应当建立价格争议协调机制，根据消费者、经营者和行业组织的申请调解处理价格争议。陕西省价格争议调解处理办法中第二条 本办法所称价格争议调解处理，是指政府价格主管部门根据当事人申请，对市场主体之间因商品价格或者服务价格产生的纠纷，依法进行调解处理的行为。</w:t>
            </w:r>
            <w:r>
              <w:rPr>
                <w:rFonts w:hint="eastAsia" w:asciiTheme="minorEastAsia" w:hAnsiTheme="minorEastAsia" w:eastAsiaTheme="minorEastAsia" w:cstheme="minorEastAsia"/>
                <w:b/>
                <w:bCs/>
                <w:sz w:val="21"/>
                <w:szCs w:val="21"/>
                <w:vertAlign w:val="baseline"/>
                <w:lang w:val="en-US" w:eastAsia="zh-CN"/>
              </w:rPr>
              <w:t>第五条</w:t>
            </w:r>
            <w:r>
              <w:rPr>
                <w:rFonts w:hint="eastAsia" w:asciiTheme="minorEastAsia" w:hAnsiTheme="minorEastAsia" w:eastAsiaTheme="minorEastAsia" w:cstheme="minorEastAsia"/>
                <w:sz w:val="21"/>
                <w:szCs w:val="21"/>
                <w:vertAlign w:val="baseline"/>
                <w:lang w:val="en-US" w:eastAsia="zh-CN"/>
              </w:rPr>
              <w:t xml:space="preserve"> 县级以上人民政府价格主管部门负责本行政区域内价格争议调解处理工作，具体工作由其所属的价格认定机构承担。</w:t>
            </w:r>
            <w:r>
              <w:rPr>
                <w:rFonts w:hint="eastAsia" w:asciiTheme="minorEastAsia" w:hAnsiTheme="minorEastAsia" w:eastAsiaTheme="minorEastAsia" w:cstheme="minorEastAsia"/>
                <w:b/>
                <w:bCs/>
                <w:sz w:val="21"/>
                <w:szCs w:val="21"/>
                <w:vertAlign w:val="baseline"/>
                <w:lang w:val="en-US" w:eastAsia="zh-CN"/>
              </w:rPr>
              <w:t>第六条</w:t>
            </w:r>
            <w:r>
              <w:rPr>
                <w:rFonts w:hint="eastAsia" w:asciiTheme="minorEastAsia" w:hAnsiTheme="minorEastAsia" w:eastAsiaTheme="minorEastAsia" w:cstheme="minorEastAsia"/>
                <w:sz w:val="21"/>
                <w:szCs w:val="21"/>
                <w:vertAlign w:val="baseline"/>
                <w:lang w:val="en-US" w:eastAsia="zh-CN"/>
              </w:rPr>
              <w:t xml:space="preserve"> 下列情形不属于价格争议调解处理范围:（一）属于政府定价、政府指导价的；（二）涉嫌价格违法，依法应当立案查处的；（三）价格争议及其相关事项已提起诉讼、仲裁或者行政复议的；（四）争议产生超过一年的；（五）其他不应作为价格争议调解处理的情形。 第七条 申请价格争议调解处理，应当符合下列条件： （一）有具体的价格争议事项； （二）与价格争议事项有直接利害关系； （三）有具体的价格争议调解请求; （四）争议各方同意接受调解处理。</w:t>
            </w:r>
          </w:p>
        </w:tc>
        <w:tc>
          <w:tcPr>
            <w:tcW w:w="1735" w:type="dxa"/>
            <w:vAlign w:val="center"/>
          </w:tcPr>
          <w:p w14:paraId="2DECAD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宁陕县发展和改革局</w:t>
            </w:r>
          </w:p>
        </w:tc>
        <w:tc>
          <w:tcPr>
            <w:tcW w:w="889" w:type="dxa"/>
            <w:vAlign w:val="center"/>
          </w:tcPr>
          <w:p w14:paraId="49FB6ADF">
            <w:pPr>
              <w:keepNext w:val="0"/>
              <w:keepLines w:val="0"/>
              <w:pageBreakBefore w:val="0"/>
              <w:widowControl w:val="0"/>
              <w:kinsoku/>
              <w:wordWrap/>
              <w:overflowPunct/>
              <w:topLinePunct w:val="0"/>
              <w:autoSpaceDE/>
              <w:autoSpaceDN/>
              <w:bidi w:val="0"/>
              <w:adjustRightInd/>
              <w:snapToGrid/>
              <w:spacing w:line="320" w:lineRule="exact"/>
              <w:jc w:val="left"/>
              <w:textAlignment w:val="auto"/>
              <w:outlineLvl w:val="9"/>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lang w:val="en-US" w:eastAsia="zh-CN"/>
              </w:rPr>
              <w:t>粮食物资储备与价格股</w:t>
            </w:r>
          </w:p>
        </w:tc>
      </w:tr>
    </w:tbl>
    <w:p w14:paraId="50EB912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i w:val="0"/>
          <w:iCs w:val="0"/>
          <w:caps w:val="0"/>
          <w:color w:val="000000"/>
          <w:spacing w:val="0"/>
          <w:sz w:val="28"/>
          <w:szCs w:val="28"/>
          <w:shd w:val="clear" w:color="auto" w:fill="FFFFFF"/>
          <w:lang w:eastAsia="zh-CN"/>
        </w:rPr>
      </w:pPr>
      <w:r>
        <w:rPr>
          <w:rFonts w:hint="eastAsia" w:ascii="黑体" w:hAnsi="黑体" w:eastAsia="黑体" w:cs="黑体"/>
          <w:sz w:val="28"/>
          <w:szCs w:val="28"/>
          <w:lang w:val="en-US" w:eastAsia="zh-CN"/>
        </w:rPr>
        <w:t>注</w:t>
      </w:r>
      <w:r>
        <w:rPr>
          <w:rFonts w:hint="eastAsia" w:ascii="黑体" w:hAnsi="黑体" w:eastAsia="黑体" w:cs="黑体"/>
          <w:color w:val="auto"/>
          <w:sz w:val="28"/>
          <w:szCs w:val="28"/>
          <w:lang w:val="en-US" w:eastAsia="zh-CN"/>
        </w:rPr>
        <w:t>：1.</w:t>
      </w:r>
      <w:r>
        <w:rPr>
          <w:rFonts w:hint="eastAsia" w:ascii="黑体" w:hAnsi="黑体" w:eastAsia="黑体" w:cs="黑体"/>
          <w:color w:val="auto"/>
          <w:spacing w:val="-6"/>
          <w:sz w:val="28"/>
          <w:szCs w:val="28"/>
          <w:lang w:val="en-US" w:eastAsia="zh-CN"/>
        </w:rPr>
        <w:t>事项类型：</w:t>
      </w:r>
      <w:r>
        <w:rPr>
          <w:rFonts w:hint="eastAsia" w:ascii="黑体" w:hAnsi="黑体" w:eastAsia="黑体" w:cs="黑体"/>
          <w:i w:val="0"/>
          <w:iCs w:val="0"/>
          <w:caps w:val="0"/>
          <w:color w:val="000000"/>
          <w:spacing w:val="-6"/>
          <w:sz w:val="28"/>
          <w:szCs w:val="28"/>
          <w:shd w:val="clear" w:color="auto" w:fill="FFFFFF"/>
        </w:rPr>
        <w:t>行政许可、行政处罚、行政强制、行政征收、行政给付、行政检查、行政确认、行政奖励、行政裁决</w:t>
      </w:r>
      <w:r>
        <w:rPr>
          <w:rFonts w:hint="eastAsia" w:ascii="黑体" w:hAnsi="黑体" w:eastAsia="黑体" w:cs="黑体"/>
          <w:i w:val="0"/>
          <w:iCs w:val="0"/>
          <w:caps w:val="0"/>
          <w:color w:val="000000"/>
          <w:spacing w:val="-6"/>
          <w:sz w:val="28"/>
          <w:szCs w:val="28"/>
          <w:shd w:val="clear" w:color="auto" w:fill="FFFFFF"/>
          <w:lang w:eastAsia="zh-CN"/>
        </w:rPr>
        <w:t>。</w:t>
      </w:r>
    </w:p>
    <w:p w14:paraId="00987E41">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560" w:leftChars="0" w:firstLine="0" w:firstLineChars="0"/>
        <w:jc w:val="both"/>
        <w:textAlignment w:val="auto"/>
        <w:rPr>
          <w:rFonts w:hint="eastAsia" w:ascii="黑体" w:hAnsi="黑体" w:eastAsia="黑体" w:cs="黑体"/>
          <w:i w:val="0"/>
          <w:iCs w:val="0"/>
          <w:caps w:val="0"/>
          <w:color w:val="000000"/>
          <w:spacing w:val="-6"/>
          <w:sz w:val="28"/>
          <w:szCs w:val="28"/>
          <w:shd w:val="clear" w:color="auto" w:fill="FFFFFF"/>
          <w:lang w:val="en-US" w:eastAsia="zh-CN"/>
        </w:rPr>
      </w:pPr>
      <w:r>
        <w:rPr>
          <w:rFonts w:hint="eastAsia" w:ascii="黑体" w:hAnsi="黑体" w:eastAsia="黑体" w:cs="黑体"/>
          <w:i w:val="0"/>
          <w:iCs w:val="0"/>
          <w:caps w:val="0"/>
          <w:color w:val="000000"/>
          <w:spacing w:val="-6"/>
          <w:sz w:val="28"/>
          <w:szCs w:val="28"/>
          <w:shd w:val="clear" w:color="auto" w:fill="FFFFFF"/>
          <w:lang w:val="en-US" w:eastAsia="zh-CN"/>
        </w:rPr>
        <w:t>实施主体要填写单位规范全称，如宁陕县XX局（委、办）。</w:t>
      </w:r>
    </w:p>
    <w:p w14:paraId="46AF8E9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黑体" w:hAnsi="黑体" w:eastAsia="黑体" w:cs="黑体"/>
          <w:i w:val="0"/>
          <w:iCs w:val="0"/>
          <w:caps w:val="0"/>
          <w:color w:val="000000"/>
          <w:spacing w:val="-6"/>
          <w:sz w:val="28"/>
          <w:szCs w:val="28"/>
          <w:shd w:val="clear" w:color="auto" w:fill="FFFFFF"/>
          <w:lang w:val="en-US" w:eastAsia="zh-CN"/>
        </w:rPr>
      </w:pPr>
    </w:p>
    <w:p w14:paraId="6D8891E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黑体" w:hAnsi="黑体" w:eastAsia="黑体" w:cs="黑体"/>
          <w:i w:val="0"/>
          <w:iCs w:val="0"/>
          <w:caps w:val="0"/>
          <w:color w:val="000000"/>
          <w:spacing w:val="-6"/>
          <w:sz w:val="28"/>
          <w:szCs w:val="28"/>
          <w:shd w:val="clear" w:color="auto" w:fill="FFFFFF"/>
          <w:lang w:val="en-US" w:eastAsia="zh-CN"/>
        </w:rPr>
      </w:pPr>
    </w:p>
    <w:sectPr>
      <w:footerReference r:id="rId3" w:type="default"/>
      <w:pgSz w:w="16838" w:h="11906" w:orient="landscape"/>
      <w:pgMar w:top="1417" w:right="1327" w:bottom="1417" w:left="132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ans-serif">
    <w:altName w:val="国标仿宋"/>
    <w:panose1 w:val="00000000000000000000"/>
    <w:charset w:val="00"/>
    <w:family w:val="auto"/>
    <w:pitch w:val="default"/>
    <w:sig w:usb0="00000000" w:usb1="00000000" w:usb2="00000000" w:usb3="00000000" w:csb0="00000000" w:csb1="00000000"/>
  </w:font>
  <w:font w:name="国标仿宋">
    <w:panose1 w:val="02000500000000000000"/>
    <w:charset w:val="86"/>
    <w:family w:val="auto"/>
    <w:pitch w:val="default"/>
    <w:sig w:usb0="A00002BF" w:usb1="38C77CFA" w:usb2="00000016" w:usb3="00000000" w:csb0="00060007"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4ABE2">
    <w:pPr>
      <w:pStyle w:val="3"/>
      <w:tabs>
        <w:tab w:val="left" w:pos="10082"/>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CB878"/>
    <w:multiLevelType w:val="singleLevel"/>
    <w:tmpl w:val="FEBCB878"/>
    <w:lvl w:ilvl="0" w:tentative="0">
      <w:start w:val="2"/>
      <w:numFmt w:val="decimal"/>
      <w:lvlText w:val="%1."/>
      <w:lvlJc w:val="left"/>
      <w:pPr>
        <w:tabs>
          <w:tab w:val="left" w:pos="312"/>
        </w:tabs>
        <w:ind w:left="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ZjNiYjZkYmZhY2NkZDhmMTk5MWJjNmIwMzk4YjMifQ=="/>
  </w:docVars>
  <w:rsids>
    <w:rsidRoot w:val="00000000"/>
    <w:rsid w:val="018B3FD4"/>
    <w:rsid w:val="020A3D80"/>
    <w:rsid w:val="023545E6"/>
    <w:rsid w:val="037E320E"/>
    <w:rsid w:val="063F0E99"/>
    <w:rsid w:val="06D31956"/>
    <w:rsid w:val="0BD10080"/>
    <w:rsid w:val="0CF1194B"/>
    <w:rsid w:val="0E810DAD"/>
    <w:rsid w:val="0EA4240F"/>
    <w:rsid w:val="0FF439EC"/>
    <w:rsid w:val="130073D0"/>
    <w:rsid w:val="1343166D"/>
    <w:rsid w:val="15D525AE"/>
    <w:rsid w:val="173F2BCA"/>
    <w:rsid w:val="17EF1107"/>
    <w:rsid w:val="182C6881"/>
    <w:rsid w:val="184620F4"/>
    <w:rsid w:val="18EFAFB3"/>
    <w:rsid w:val="19573911"/>
    <w:rsid w:val="19C05C72"/>
    <w:rsid w:val="1B235F36"/>
    <w:rsid w:val="233C4503"/>
    <w:rsid w:val="236B4653"/>
    <w:rsid w:val="24962F2B"/>
    <w:rsid w:val="286F911D"/>
    <w:rsid w:val="2B169D8B"/>
    <w:rsid w:val="2B4B7A69"/>
    <w:rsid w:val="2BE8C596"/>
    <w:rsid w:val="2BF36392"/>
    <w:rsid w:val="2E7E08CE"/>
    <w:rsid w:val="2E9461F2"/>
    <w:rsid w:val="2EFD5349"/>
    <w:rsid w:val="2FEB20C4"/>
    <w:rsid w:val="311E0437"/>
    <w:rsid w:val="358036F9"/>
    <w:rsid w:val="35FF6E4B"/>
    <w:rsid w:val="374233FF"/>
    <w:rsid w:val="37826CFF"/>
    <w:rsid w:val="37CF1FEA"/>
    <w:rsid w:val="3B9F5D02"/>
    <w:rsid w:val="3DFCE777"/>
    <w:rsid w:val="3E3656CB"/>
    <w:rsid w:val="3F0B4668"/>
    <w:rsid w:val="3F730E78"/>
    <w:rsid w:val="3F961F40"/>
    <w:rsid w:val="3FAB6699"/>
    <w:rsid w:val="3FFF2766"/>
    <w:rsid w:val="41FA3F34"/>
    <w:rsid w:val="435F63F5"/>
    <w:rsid w:val="439D0F6E"/>
    <w:rsid w:val="47F6BD14"/>
    <w:rsid w:val="48C361D0"/>
    <w:rsid w:val="4BB27D62"/>
    <w:rsid w:val="4BD81B3F"/>
    <w:rsid w:val="4BF35564"/>
    <w:rsid w:val="4CBB29FB"/>
    <w:rsid w:val="4F68045F"/>
    <w:rsid w:val="4FC357FD"/>
    <w:rsid w:val="4FD94549"/>
    <w:rsid w:val="4FEFE86C"/>
    <w:rsid w:val="521498D7"/>
    <w:rsid w:val="52744996"/>
    <w:rsid w:val="53F75042"/>
    <w:rsid w:val="54AE11B2"/>
    <w:rsid w:val="55832ED9"/>
    <w:rsid w:val="55B7181A"/>
    <w:rsid w:val="562EDB68"/>
    <w:rsid w:val="577EABF1"/>
    <w:rsid w:val="580736EB"/>
    <w:rsid w:val="58897B89"/>
    <w:rsid w:val="5CFFE023"/>
    <w:rsid w:val="5E668E02"/>
    <w:rsid w:val="5F4DF77B"/>
    <w:rsid w:val="61FE6777"/>
    <w:rsid w:val="63B39BE4"/>
    <w:rsid w:val="64E210A7"/>
    <w:rsid w:val="671309C0"/>
    <w:rsid w:val="6873723D"/>
    <w:rsid w:val="6B0F188D"/>
    <w:rsid w:val="6BCA185A"/>
    <w:rsid w:val="6D125DBD"/>
    <w:rsid w:val="6D5A649A"/>
    <w:rsid w:val="6E4F9B1A"/>
    <w:rsid w:val="6E84754F"/>
    <w:rsid w:val="6EB24D89"/>
    <w:rsid w:val="6EBD4F41"/>
    <w:rsid w:val="6F7DBD53"/>
    <w:rsid w:val="6F7FFDDB"/>
    <w:rsid w:val="6FD904C9"/>
    <w:rsid w:val="6FDE84AB"/>
    <w:rsid w:val="6FFE0996"/>
    <w:rsid w:val="6FFE51D0"/>
    <w:rsid w:val="72AA7547"/>
    <w:rsid w:val="73973A8B"/>
    <w:rsid w:val="73DF709E"/>
    <w:rsid w:val="7910363E"/>
    <w:rsid w:val="79E2385F"/>
    <w:rsid w:val="7B6860CE"/>
    <w:rsid w:val="7BED76B5"/>
    <w:rsid w:val="7BFFDC14"/>
    <w:rsid w:val="7C7BD186"/>
    <w:rsid w:val="7C9DF56E"/>
    <w:rsid w:val="7D1F61CE"/>
    <w:rsid w:val="7D3E1050"/>
    <w:rsid w:val="7DF52742"/>
    <w:rsid w:val="7DFF29D9"/>
    <w:rsid w:val="7EBFDA29"/>
    <w:rsid w:val="7EDFAB22"/>
    <w:rsid w:val="7EFB50E4"/>
    <w:rsid w:val="7EFD2F04"/>
    <w:rsid w:val="7F5D6B63"/>
    <w:rsid w:val="7F798618"/>
    <w:rsid w:val="7F7F9138"/>
    <w:rsid w:val="7FAA7D53"/>
    <w:rsid w:val="7FB85938"/>
    <w:rsid w:val="7FD1CCA0"/>
    <w:rsid w:val="7FED2506"/>
    <w:rsid w:val="7FF5042F"/>
    <w:rsid w:val="7FF72C1D"/>
    <w:rsid w:val="7FFFDAC1"/>
    <w:rsid w:val="7FFFEF40"/>
    <w:rsid w:val="8FFF540C"/>
    <w:rsid w:val="98DB4530"/>
    <w:rsid w:val="9BA747E3"/>
    <w:rsid w:val="9D6B2777"/>
    <w:rsid w:val="A96F696B"/>
    <w:rsid w:val="AD7385AB"/>
    <w:rsid w:val="ADD9D2A7"/>
    <w:rsid w:val="AE6F681B"/>
    <w:rsid w:val="AEEBC20E"/>
    <w:rsid w:val="B1FD6D80"/>
    <w:rsid w:val="B6FD5AAC"/>
    <w:rsid w:val="BB474BA4"/>
    <w:rsid w:val="BDF62CE6"/>
    <w:rsid w:val="BEFC259A"/>
    <w:rsid w:val="BF3C78BF"/>
    <w:rsid w:val="C7C72110"/>
    <w:rsid w:val="CEBF2C80"/>
    <w:rsid w:val="D3F70A7C"/>
    <w:rsid w:val="D6F6C7BB"/>
    <w:rsid w:val="D7FBDB3E"/>
    <w:rsid w:val="D7FCFB57"/>
    <w:rsid w:val="D8FBDD1E"/>
    <w:rsid w:val="DA3863F1"/>
    <w:rsid w:val="DBEBDF48"/>
    <w:rsid w:val="DFDC7350"/>
    <w:rsid w:val="DFDF6018"/>
    <w:rsid w:val="E5BDD5D3"/>
    <w:rsid w:val="EBCC1BDE"/>
    <w:rsid w:val="EBDFC8C3"/>
    <w:rsid w:val="EDEFE7C1"/>
    <w:rsid w:val="EFDF7E60"/>
    <w:rsid w:val="EFFF6BB8"/>
    <w:rsid w:val="F2B53435"/>
    <w:rsid w:val="F3F73CC8"/>
    <w:rsid w:val="F5E7BB05"/>
    <w:rsid w:val="F6DEF1D7"/>
    <w:rsid w:val="F75FDD5E"/>
    <w:rsid w:val="F7D5604A"/>
    <w:rsid w:val="F7FB0250"/>
    <w:rsid w:val="F7FFBAC3"/>
    <w:rsid w:val="FCFFCDC2"/>
    <w:rsid w:val="FDEAD487"/>
    <w:rsid w:val="FDF708B5"/>
    <w:rsid w:val="FDFD318A"/>
    <w:rsid w:val="FDFF7AED"/>
    <w:rsid w:val="FE7EA018"/>
    <w:rsid w:val="FE7FDE57"/>
    <w:rsid w:val="FE97CC23"/>
    <w:rsid w:val="FEFC7AC3"/>
    <w:rsid w:val="FF7F09FE"/>
    <w:rsid w:val="FF7F89E3"/>
    <w:rsid w:val="FFBF8A4C"/>
    <w:rsid w:val="FFC85E52"/>
    <w:rsid w:val="FFEF62E4"/>
    <w:rsid w:val="FFEFB3C0"/>
    <w:rsid w:val="FFF1225B"/>
    <w:rsid w:val="FFFB8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646</Words>
  <Characters>689</Characters>
  <Lines>0</Lines>
  <Paragraphs>0</Paragraphs>
  <TotalTime>1</TotalTime>
  <ScaleCrop>false</ScaleCrop>
  <LinksUpToDate>false</LinksUpToDate>
  <CharactersWithSpaces>730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2024-03-15T01:51:00Z</dcterms:created>
  <dc:creator>Administrator</dc:creator>
  <cp:lastModifiedBy>蟹蟹你</cp:lastModifiedBy>
  <cp:lastPrinted>2024-03-15T09:35:00Z</cp:lastPrinted>
  <dcterms:modified xsi:type="dcterms:W3CDTF">2024-12-06T14:15:15Z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5FB13A75EC5B4853A4716F9F37289909_13</vt:lpwstr>
  </property>
</Properties>
</file>